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C45D" w14:textId="77777777" w:rsidR="00DB0AA6" w:rsidRDefault="00536E8E">
      <w:pPr>
        <w:pStyle w:val="BodyText"/>
        <w:ind w:left="79"/>
        <w:rPr>
          <w:rFonts w:ascii="Times New Roman"/>
          <w:sz w:val="20"/>
        </w:rPr>
      </w:pPr>
      <w:r>
        <w:rPr>
          <w:rFonts w:ascii="Times New Roman"/>
          <w:noProof/>
          <w:sz w:val="20"/>
          <w:lang w:bidi="ar-SA"/>
        </w:rPr>
        <mc:AlternateContent>
          <mc:Choice Requires="wpg">
            <w:drawing>
              <wp:inline distT="0" distB="0" distL="0" distR="0" wp14:anchorId="1636F221" wp14:editId="54F38F2A">
                <wp:extent cx="7545705" cy="752475"/>
                <wp:effectExtent l="2540" t="0" r="0"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752475"/>
                          <a:chOff x="0" y="0"/>
                          <a:chExt cx="11883" cy="1185"/>
                        </a:xfrm>
                      </wpg:grpSpPr>
                      <pic:pic xmlns:pic="http://schemas.openxmlformats.org/drawingml/2006/picture">
                        <pic:nvPicPr>
                          <pic:cNvPr id="38"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3"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8"/>
                        <wps:cNvSpPr txBox="1">
                          <a:spLocks noChangeArrowheads="1"/>
                        </wps:cNvSpPr>
                        <wps:spPr bwMode="auto">
                          <a:xfrm>
                            <a:off x="0" y="0"/>
                            <a:ext cx="11883"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34BE" w14:textId="77777777" w:rsidR="00DB0AA6" w:rsidRDefault="00D37BF0" w:rsidP="003579D8">
                              <w:pPr>
                                <w:spacing w:line="519" w:lineRule="exact"/>
                                <w:jc w:val="center"/>
                                <w:rPr>
                                  <w:b/>
                                  <w:sz w:val="44"/>
                                </w:rPr>
                              </w:pPr>
                              <w:r>
                                <w:rPr>
                                  <w:b/>
                                  <w:color w:val="808080"/>
                                  <w:sz w:val="44"/>
                                </w:rPr>
                                <w:t>Cyber Protection Coverage</w:t>
                              </w:r>
                            </w:p>
                            <w:p w14:paraId="4F8850F0" w14:textId="77777777" w:rsidR="00DB0AA6" w:rsidRDefault="003579D8" w:rsidP="003579D8">
                              <w:pPr>
                                <w:spacing w:before="81"/>
                                <w:jc w:val="center"/>
                                <w:rPr>
                                  <w:sz w:val="36"/>
                                </w:rPr>
                              </w:pPr>
                              <w:r>
                                <w:rPr>
                                  <w:color w:val="808080"/>
                                  <w:sz w:val="36"/>
                                </w:rPr>
                                <w:t xml:space="preserve">FAQ’s: </w:t>
                              </w:r>
                              <w:r w:rsidR="00B1206E">
                                <w:rPr>
                                  <w:color w:val="808080"/>
                                  <w:sz w:val="36"/>
                                </w:rPr>
                                <w:t>External</w:t>
                              </w:r>
                            </w:p>
                          </w:txbxContent>
                        </wps:txbx>
                        <wps:bodyPr rot="0" vert="horz" wrap="square" lIns="0" tIns="0" rIns="0" bIns="0" anchor="t" anchorCtr="0" upright="1">
                          <a:noAutofit/>
                        </wps:bodyPr>
                      </wps:wsp>
                    </wpg:wgp>
                  </a:graphicData>
                </a:graphic>
              </wp:inline>
            </w:drawing>
          </mc:Choice>
          <mc:Fallback>
            <w:pict>
              <v:group w14:anchorId="1636F221" id="Group 37" o:spid="_x0000_s1026" style="width:594.15pt;height:59.25pt;mso-position-horizontal-relative:char;mso-position-vertical-relative:line" coordsize="11883,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Z84IAQAAEYMAAAOAAAAZHJzL2Uyb0RvYy54bWzsVttu4zYQfS/QfyD0&#10;rliyZeuC2AvHl2CBtBvsbj+AliiLWIlUSTp2WvTfO0NKvsTBNsj2cQ3YHpLD4cyZM+Tcfjg0NXli&#10;SnMppl54E3iEiVwWXGyn3h9f137iEW2oKGgtBZt6z0x7H2a//nK7bzM2lJWsC6YIGBE627dTrzKm&#10;zQYDnVesofpGtkzAYilVQw0M1XZQKLoH6009GAbBZLCXqmiVzJnWMLt0i97M2i9LlptPZamZIfXU&#10;A9+M/VX2d4O/g9ktzbaKthXPOzfoO7xoKBdw6NHUkhpKdopfmWp4rqSWpbnJZTOQZclzZmOAaMLg&#10;RTT3Su5aG8s222/bI0wA7Quc3m02//3pURFeTL1R7BFBG8iRPZbAGMDZt9sMdO5V+6V9VC5CEB9k&#10;/k3D8uDlOo63Tpls9r/JAuzRnZEWnEOpGjQBYZODzcHzMQfsYEgOk/E4GsfB2CM5rMXjYRSPXZLy&#10;CjJ5tS2vVt3GMEySkdsGot00oJk70rrZuTW7bXmewbeDE6QrOP+bdrDL7BTzOiPNm2w0VH3btT5k&#10;vqWGb3jNzbNlMaCDTomnR54jyjg4ywzUkMsMLOOpZJQiJr2W20MxJpsXIuSiomLL5rqFAoCyhP39&#10;lFJyXzFaaJzGDF5ascMLPzY1b9e8rjFxKHcRQw294OAroDl+L2W+a5gwrmAVqyF4KXTFW+0RlbFm&#10;w4B/6mMRWpYAEx60weOQE7aI/h4m8yBIh3f+Yhws/CiIV/48jWI/DlZxFERJuAgX/+DuMMp2mgEM&#10;tF62vPMVZq+8fbViurvF1aKtafJE7c2BSFmH+n/rIkwhJOirVvlnABv0QDaKmbxCsQTkunlQPi5Y&#10;mE/IYg401Nf7SuZ7zAdWKG3umWwICgAzOGlhpk8QggurV0GHhcRk2zBqcTEB/ruZ1xKUBukqWSWR&#10;Hw0nK0jQcunP14vIn6zDeLwcLReLZdgnqOJFwQQe8+P5sXDLmhc9RbXabha1cnlb24+lOYB/Uhsg&#10;T05u9DlFYyfOpeEwCu6Gqb+eJLEfraOxn8ZB4gdhepdOgiiNluvLkB64YD8eEtlPvXQ8HNssnTmN&#10;HDuLLbCf69ho1nADb2rNm6mXHJVohlW/EoVNraG8dvIZFOj+CQpHd0fznp+wiiJ88WWAF1v31wGM&#10;3lZi+F6/9tZ9qWjLIGQ0e3b1pf3V9xUTcycPZJRgzJ0aPkrEHGAerzNLBvc2fefCO9vq7PysvIue&#10;640348/Ks7VyUaD/f+UhWZGfjqnmsDl05N/I4hm4ryTc6dDYQgsOQiXVXx7ZQzs79fSfO4oNSv1R&#10;QGli79sLqhc2vUBFDlunnvGIExfG9ci7VvFtBZZdcQk5h16u5PbdQNecFwAEDuA2sJJtVi04XWON&#10;3fD52Gqd2v/Z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bteKjbAAAABgEA&#10;AA8AAABkcnMvZG93bnJldi54bWxMj0FrwkAQhe+F/odlCt7qJhVLSLMRkbYnKVQF6W3MjkkwOxuy&#10;axL/vauXehne8Ib3vskWo2lET52rLSuIpxEI4sLqmksFu+3XawLCeWSNjWVScCEHi/z5KcNU24F/&#10;qd/4UoQQdikqqLxvUyldUZFBN7UtcfCOtjPow9qVUnc4hHDTyLcoepcGaw4NFba0qqg4bc5GwfeA&#10;w3IWf/br03F1+dvOf/brmJSavIzLDxCeRv9/DDf8gA55YDrYM2snGgXhEX+fNy9OkhmIw13NQeaZ&#10;fMTPrwAAAP//AwBQSwMECgAAAAAAAAAhALyAsB71DgAA9Q4AABQAAABkcnMvbWVkaWEvaW1hZ2Ux&#10;LnBuZ4lQTkcNChoKAAAADUlIRFIAAAYcAAAAnAgDAAAAs9bxPQAAAwBQTFRF/////vX0/evp/OHd&#10;+9fS+s3G+sjB+cO6+cK6+Liv966i962i96KW9vb29peJ9ZOF9Yx89Il49IFv86md83Zh83Vh8op5&#10;8mlT8V5F8V1F8FI28FE275qN7reu7e3t5cvG4+Tj2tra0NHQxsfGvb69s7SzsqCcqaqpn6CflJaU&#10;ioyKf4F/dHZ0aWxpXmF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55jbAAAAAFiS0dEAIgFHUgAAAAJcEhZcwAADsQAAA7EAZUrDhsAAAuO&#10;SURBVHic7d3betrYAYBROcl8mWnKdOp2OpOkdY0xtS0b3v/xChI6oeMGC4JY64qAJKRc6DfaOkQR&#10;AD+KX7/3u+1cwoAFDHGi7QVgiAF1EAeAq9NfB3EAuD69deiOwx/iADBFfXXojsOtOABMUk8dxAHg&#10;KnXXoTsOQ853EgeAS/T74XH4Ig4AE3XTVYfuOPwsDgBT1VWH7jh8EgeAyeqoQ3ccbsQBYLra69Ad&#10;h3e60OE0GwlAoNY69MThN3EAmLC2OvTE4X1OVzrNJgIQrKUOPXF4nxHp02whAOGa69ATh+irOABM&#10;WmMd+uLwLoMOJ9k8AA7SVIe+OLzLZXAn2ToADtNQh744fBAHgKmr16EvDt13ZhIHgCmo1aE3Du9x&#10;XOkUWwbA4fbr0BuH97iDxik2LMznf96cexUAfiR7deiNw3s80+EEmxXm87dv6gBQVq1Dfxze4Tq4&#10;E2xVkE0b1AGgqlKH/ji8w7NCx9+mIEkb1AGgqlyHAXE4fkh6/E0KsWuDOgBUleowIA7H37d79A0K&#10;kbdBHQCqijoMicPRPx1G354ApTaoA0DVTfZrYEgcjr4QbuytCVBpgzoAVH38GhCHY09YGntjhttr&#10;gzoAVO3qMCgOx96bdeRNGa7WBnUAqErrMCwOH457rMPIW9IlXpes/vup7n/lKdbLM64rwI8gqcOw&#10;OES/TCEOq/vGSZ7FAaBkW4eBcTjuSrhRt6Jb3NuGah3EAWBTh6FxOOrA0qgb0S3ub0OlDuIAsKnD&#10;0DgcdbHDmJvQIx7QhnIdxAFgU4e/D570iLuzjrgBfeIhbSjVQRwANr78PHTKpidQX0wcetpQ1EEc&#10;ADa+fB9eh4OHHcbcgB7xsDbkdRAHgGgbh+F1+HhoHcbcgB5xvQ0Pz+mb8bLy9rM4AGQ2cRheh0Nv&#10;ozHmBvSI99owe1qVTlx9W5QmfRYHgJ1tHIbX4cBTlsbcgB5xtQ2P5TQkeZgXHz6LA0AqicPYdRhz&#10;A3rE5TbM4nXdYzHxszgAJNI4BNThkHGHMTegR1xuw2tDG9br52LqZ3EA2NrFYdxR6TE3oMfLff6y&#10;pQ3r9VMx+bM4AERFHALqEP7U0DE3oNvnfxSvX1rasF4/FBP92x28AUpxCLjeIfgmfGNuQKfP3/6S&#10;v35obcN6NcunuvV8B4ByHIbXoTzTDx2Hz99KcXhrj0PpwNKtp/8AVPfzw+vwKWzgYcT177J97lse&#10;h0VHG9br/KfDrWfDAez9CBheh5ugB4eOuP4dkmeC5nFoG41O5eez3npyKMBeHL5+HD7jTwHj0uOt&#10;fof0edFZHO4627B+zea69VxpgP3hg5A63AwfeRhv9dulbcjj0H1Uab3OZkvioA7Atdvbw4fUIfow&#10;9BEPo619u10b8jgse+KQ3UUjjYM6AFdu/8//oDoMzcNYK98ua0Meh6YbZ3TEQR2A61Y7NhRWh+jD&#10;XwecuDTSurfL2zA4DtmV0Vkc1AG4avWBg8A6RNHPvRfFjbLmXd4hDn+G/jcATEjDqHJwHaIPv3Q/&#10;QnSMFe929GElbQCuWtMpR+F1iKKbn35tD8T7r3avIwektQG4bo3nox5Sh42bT19+vd0bgrj97ctP&#10;H955nQc56lRWbQCuXPPFCgfWIXXzKXOWKmSOuAhOG4Br13Il21F1+EEcfPsMbQCuXttlzlOpw8Ab&#10;791lk91qA0DH3bcnUoc8DrOuW3YXTwq91QaArkczTKMOxfMcOn46lB/2ow0Anc/tmUQdBj0mdFFM&#10;9K8JbDTA0bpurTqFOrzc5y9nbWPSxUGlaLGsLwLg+nTed3sCdYhX9/nrljqU27AWB4Co73HQl1+H&#10;eN1Xh+L50dthCXEAiPricPl1iNflOtTvovE2Lz7cDlmLA0DUG4eLr8P2hnvlOtw9V9JQbkFyOpM4&#10;AET9cbj0OiR3Yy3XIZotntNLHuKnh/KU6amu4gAQDYjD968X/dSb9FbdlTo0210GIQ4A0ZA4fP/9&#10;kuuwe45Dbx2yS+TEASAaFIeLrkP2kJ+eOuSXT4sDQDQsDpdch/wJcJ11KG6tIQ4A0cA4XHAdiseD&#10;dtShdNslcQCIhsbhcutQenZ0ax3Kt+QTB4BocBwutg6lOLTVoXK7VnEAiIbH4VLrUI5Dcx2qt/IW&#10;B4AoIA4XWof7edl/vtX8+d/KFHf9iwSYvuFxuNA6VH2uteGyLwAHGEdAHKZYB20AaBISh+nVQRsA&#10;GgXFYWp10AaAZmFxmFYdtAGgRWAcplQHbQBoExqH6dRBGwBaBcdhKnXQBoB24XGYRh20AaDDh0/h&#10;/haak3NvJAAn8Ks4AFATWIdzry4AJxFWh3OvLQCn8bs4ALDvJqQO515ZAE4kpA7nXlcATiWgDude&#10;VQBOZngdzr2mAJzO4Doc/A334XPM5/PZwd83jqc4jhfxPLqLPYQUuAZD6zB8ic/rjefsX7P1Inv5&#10;sP3gKX29XFcsi9mXb8k7mx1x1Djpxu6juPpuvoRk9mKBcePMu+mKuWpft4qX5RBslrjZqsfS/AAT&#10;NrAOwxeYNGCV/Wu5fsteJtW4z95ujsPsNX9vETVOerI4JIsp8rBZYvw2e3sTB+A6DKtDwAKTP/0f&#10;0tezVbE73rzMS9EWh5fSmw+Nk540DkWiNnG4j1+Wr0/iAFyJQXUIWN7Tdqe6O660LHbUi+3bj1Hx&#10;fkMc7stvvjZOeuI45GscR/N4sVosF7U5AKZpSB0CFneX7FTTIeVVsT9OfhRkh2mSXfDjPFN5+/Uu&#10;mm/me9oNSt+lkySfpC93HyR7/XwR1Z3+fhyKyWaV6VrisFmzh6d08CP7AbOJw8ssni2XtTkAJmpA&#10;HUIW95ofj0l+LaR76llln72s/hGfecnenr/e7320t8uPdnv9hq9vikPTanbEIV2zRZK21Y925hTA&#10;qfTXIWRpj/nu+a04lPOYF2OrKw4PjQs9Qxx2R7n8VgCuVm8dQhaW/EjYHkFa7I7bbwcgXotjTVFr&#10;HJK3V41jvueIQ/qPt9o0ANeirw5BC3vZjeTm56XepQMRL/kU1TGHvBnzdPK4IQ/HxaE+MjEoDnnm&#10;AK5UTx2ClrVI/+BOdvW7a+IeqweMqucEFbvs7NSit9pJQS1xyLVO2TbZkDikeXP2KnDFuusQtqxk&#10;JPcu6cLddtxhlexlV8UEbXG4X2Xv7Y9InycOycyPtYkArkdnHcIWlWThcbujf9mNRKe/H3JtcYju&#10;in159cfDGeNgRBq4al11CFtSckBpd43DLLkyevv6vpigNQ5RtHhrfPuMcWg+fQrgWnTUIXBJ2Q5+&#10;u5POQlA+66flbKXU/KWYOdcSh4aR5qY4NH3NkDi8da0nwJVor0PggrIgbPerd7vXT/uft+9079Lz&#10;nMqXn7XEoWHmd4zDvHkagCtz80dzG34OXM5d+W//5/Qf5TNCW+Owm2hW+5P9LHFI5n2pTQNwbT5+&#10;fY82ZJc4pDvZtBSv5Y9b4jBbZqcGvfwIcXheN68mwNVpqkN4G7JLHVLpyUvlj5vjkIxFJ9Mlo9jl&#10;EewzxOEhro98AFyreh0OaEN6bXF2Mup8fwBhd/vVOJe+mw5jvy6XT+kt78pzHBeH4pueKtOt91eh&#10;WLPdFRfuuweQ2K/DIW1IjgsVpyfF+0fu95+akL47r75Zub7guDgU4sp0tVXYX7PVffCWA0xTtQ6H&#10;tWH7tNDiKrb5/iVtzXHI79SX/oKo/M1+njjE7qsEkCnX4cA2RNGqfF3D697RmZY4RPfFrvylOsc5&#10;4tB0A0CA61XU4eA2RMvyhcUPe7egmC+rSp88xav1W/x0v7+4jeqvj0V1xrYpF9VvWlSmq69CsWYP&#10;RhsAqrI6HN4GAKYnrYM2AFC2rYM2AFD18as2ALDv5twrAAAAAAAAAAAAAAAAAAAAAAAAAAAAAAAA&#10;AACX5RMA7Im+A8AecQCgRhwAqBEHAGrEAYAacQCgRhwAqBEHAGrEAYAacQCgRhwAqPk/6yxwif4w&#10;sJwAAAAASUVORK5CYIJQSwECLQAUAAYACAAAACEAsYJntgoBAAATAgAAEwAAAAAAAAAAAAAAAAAA&#10;AAAAW0NvbnRlbnRfVHlwZXNdLnhtbFBLAQItABQABgAIAAAAIQA4/SH/1gAAAJQBAAALAAAAAAAA&#10;AAAAAAAAADsBAABfcmVscy8ucmVsc1BLAQItABQABgAIAAAAIQDaVZ84IAQAAEYMAAAOAAAAAAAA&#10;AAAAAAAAADoCAABkcnMvZTJvRG9jLnhtbFBLAQItABQABgAIAAAAIQCqJg6+vAAAACEBAAAZAAAA&#10;AAAAAAAAAAAAAIYGAABkcnMvX3JlbHMvZTJvRG9jLnhtbC5yZWxzUEsBAi0AFAAGAAgAAAAhAHbt&#10;eKjbAAAABgEAAA8AAAAAAAAAAAAAAAAAeQcAAGRycy9kb3ducmV2LnhtbFBLAQItAAoAAAAAAAAA&#10;IQC8gLAe9Q4AAPUOAAAUAAAAAAAAAAAAAAAAAIEIAABkcnMvbWVkaWEvaW1hZ2UxLnBuZ1BLBQYA&#10;AAAABgAGAHwBAAC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11883;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wQAAANsAAAAPAAAAZHJzL2Rvd25yZXYueG1sRE9Na8JA&#10;EL0X+h+WKfRSdGOl0qauokKL6ClWPA/ZMQnNzqa7q8Z/7xyEHh/vezrvXavOFGLj2cBomIEiLr1t&#10;uDKw//kavIOKCdli65kMXCnCfPb4MMXc+gsXdN6lSkkIxxwN1Cl1udaxrMlhHPqOWLijDw6TwFBp&#10;G/Ai4a7Vr1k20Q4bloYaO1rVVP7uTs7A+O/j2JzeQvayGB02231h/ffSGvP81C8+QSXq07/47l5b&#10;8clY+SI/QM9uAAAA//8DAFBLAQItABQABgAIAAAAIQDb4fbL7gAAAIUBAAATAAAAAAAAAAAAAAAA&#10;AAAAAABbQ29udGVudF9UeXBlc10ueG1sUEsBAi0AFAAGAAgAAAAhAFr0LFu/AAAAFQEAAAsAAAAA&#10;AAAAAAAAAAAAHwEAAF9yZWxzLy5yZWxzUEsBAi0AFAAGAAgAAAAhAH/s38/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8" o:spid="_x0000_s1028" type="#_x0000_t202" style="position:absolute;width:11883;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DA434BE" w14:textId="77777777" w:rsidR="00DB0AA6" w:rsidRDefault="00D37BF0" w:rsidP="003579D8">
                        <w:pPr>
                          <w:spacing w:line="519" w:lineRule="exact"/>
                          <w:jc w:val="center"/>
                          <w:rPr>
                            <w:b/>
                            <w:sz w:val="44"/>
                          </w:rPr>
                        </w:pPr>
                        <w:r>
                          <w:rPr>
                            <w:b/>
                            <w:color w:val="808080"/>
                            <w:sz w:val="44"/>
                          </w:rPr>
                          <w:t>Cyber Protection Coverage</w:t>
                        </w:r>
                      </w:p>
                      <w:p w14:paraId="4F8850F0" w14:textId="77777777" w:rsidR="00DB0AA6" w:rsidRDefault="003579D8" w:rsidP="003579D8">
                        <w:pPr>
                          <w:spacing w:before="81"/>
                          <w:jc w:val="center"/>
                          <w:rPr>
                            <w:sz w:val="36"/>
                          </w:rPr>
                        </w:pPr>
                        <w:r>
                          <w:rPr>
                            <w:color w:val="808080"/>
                            <w:sz w:val="36"/>
                          </w:rPr>
                          <w:t xml:space="preserve">FAQ’s: </w:t>
                        </w:r>
                        <w:r w:rsidR="00B1206E">
                          <w:rPr>
                            <w:color w:val="808080"/>
                            <w:sz w:val="36"/>
                          </w:rPr>
                          <w:t>External</w:t>
                        </w:r>
                      </w:p>
                    </w:txbxContent>
                  </v:textbox>
                </v:shape>
                <w10:anchorlock/>
              </v:group>
            </w:pict>
          </mc:Fallback>
        </mc:AlternateContent>
      </w:r>
    </w:p>
    <w:p w14:paraId="371FE07A" w14:textId="77777777" w:rsidR="00DB0AA6" w:rsidRDefault="00DB0AA6">
      <w:pPr>
        <w:pStyle w:val="BodyText"/>
        <w:spacing w:before="1"/>
        <w:rPr>
          <w:rFonts w:ascii="Times New Roman"/>
          <w:sz w:val="16"/>
        </w:rPr>
      </w:pPr>
    </w:p>
    <w:p w14:paraId="5CF3871B" w14:textId="77777777" w:rsidR="003579D8" w:rsidRPr="003579D8" w:rsidRDefault="003579D8" w:rsidP="003579D8">
      <w:pPr>
        <w:pStyle w:val="Heading1"/>
        <w:spacing w:after="120"/>
        <w:ind w:left="720"/>
        <w:rPr>
          <w:color w:val="595958"/>
        </w:rPr>
      </w:pPr>
      <w:r>
        <w:rPr>
          <w:color w:val="595958"/>
        </w:rPr>
        <w:t>Background</w:t>
      </w:r>
    </w:p>
    <w:p w14:paraId="0592FF0A" w14:textId="0FB60E7E" w:rsidR="003579D8" w:rsidRPr="003579D8" w:rsidRDefault="007A6749" w:rsidP="007512BA">
      <w:pPr>
        <w:spacing w:after="120"/>
        <w:ind w:left="720"/>
        <w:rPr>
          <w:color w:val="595958"/>
        </w:rPr>
      </w:pPr>
      <w:r>
        <w:rPr>
          <w:color w:val="595958"/>
        </w:rPr>
        <w:t>Cyber Protection Coverage is an enhancement to our home programs. Similar to ID Theft and Service Line, the coverage is provided through a third</w:t>
      </w:r>
      <w:r w:rsidR="00A9059E">
        <w:rPr>
          <w:color w:val="595958"/>
        </w:rPr>
        <w:t>-</w:t>
      </w:r>
      <w:r>
        <w:rPr>
          <w:color w:val="595958"/>
        </w:rPr>
        <w:t>party partnership</w:t>
      </w:r>
      <w:r w:rsidR="003A0818">
        <w:rPr>
          <w:color w:val="595958"/>
        </w:rPr>
        <w:t xml:space="preserve">. </w:t>
      </w:r>
    </w:p>
    <w:p w14:paraId="734EC925" w14:textId="77777777" w:rsidR="003579D8" w:rsidRPr="003579D8" w:rsidRDefault="003579D8" w:rsidP="00145790">
      <w:pPr>
        <w:pStyle w:val="Heading1"/>
        <w:tabs>
          <w:tab w:val="left" w:pos="810"/>
        </w:tabs>
        <w:spacing w:before="120" w:after="120"/>
        <w:ind w:left="720"/>
        <w:rPr>
          <w:color w:val="595958"/>
        </w:rPr>
      </w:pPr>
      <w:r>
        <w:rPr>
          <w:color w:val="595958"/>
        </w:rPr>
        <w:t>Questions</w:t>
      </w:r>
    </w:p>
    <w:p w14:paraId="30877838" w14:textId="77777777" w:rsidR="00DB0AA6" w:rsidRDefault="004A04C4" w:rsidP="00145790">
      <w:pPr>
        <w:pStyle w:val="Heading2"/>
        <w:tabs>
          <w:tab w:val="left" w:pos="810"/>
        </w:tabs>
        <w:spacing w:before="120"/>
      </w:pPr>
      <w:r>
        <w:rPr>
          <w:color w:val="FF3300"/>
        </w:rPr>
        <w:t>What is Cyber Protection Coverage?</w:t>
      </w:r>
    </w:p>
    <w:p w14:paraId="581BC5D9" w14:textId="5656A840" w:rsidR="00145790" w:rsidRPr="00145790" w:rsidRDefault="004A04C4" w:rsidP="00145790">
      <w:pPr>
        <w:pStyle w:val="BodyText"/>
        <w:tabs>
          <w:tab w:val="left" w:pos="810"/>
        </w:tabs>
        <w:spacing w:before="6"/>
        <w:ind w:left="720"/>
        <w:rPr>
          <w:color w:val="595958"/>
        </w:rPr>
      </w:pPr>
      <w:r>
        <w:rPr>
          <w:color w:val="595958"/>
        </w:rPr>
        <w:t xml:space="preserve">This is a first party coverage that applies for Cyber Crime, Data Recovery and System Restoration, Cyber Bullying, Cyber Extortion, Breach Notification Costs and Cyber Protection Legal Expense and Damages Reimbursement. Legal </w:t>
      </w:r>
      <w:r w:rsidR="0053189A">
        <w:rPr>
          <w:color w:val="595958"/>
        </w:rPr>
        <w:t>E</w:t>
      </w:r>
      <w:r>
        <w:rPr>
          <w:color w:val="595958"/>
        </w:rPr>
        <w:t xml:space="preserve">xpense and </w:t>
      </w:r>
      <w:r w:rsidR="0053189A">
        <w:rPr>
          <w:color w:val="595958"/>
        </w:rPr>
        <w:t>D</w:t>
      </w:r>
      <w:r>
        <w:rPr>
          <w:color w:val="595958"/>
        </w:rPr>
        <w:t xml:space="preserve">amage </w:t>
      </w:r>
      <w:r w:rsidR="0053189A">
        <w:rPr>
          <w:color w:val="595958"/>
        </w:rPr>
        <w:t xml:space="preserve">Reimbursement </w:t>
      </w:r>
      <w:r>
        <w:rPr>
          <w:color w:val="595958"/>
        </w:rPr>
        <w:t>coverage applies to</w:t>
      </w:r>
      <w:r w:rsidR="0053189A">
        <w:rPr>
          <w:color w:val="595958"/>
        </w:rPr>
        <w:t xml:space="preserve"> certain expenses incurred by the insured in defending a</w:t>
      </w:r>
      <w:r>
        <w:rPr>
          <w:color w:val="595958"/>
        </w:rPr>
        <w:t xml:space="preserve"> lawsuit alleging liability for </w:t>
      </w:r>
      <w:r w:rsidR="0053189A">
        <w:rPr>
          <w:color w:val="595958"/>
        </w:rPr>
        <w:t xml:space="preserve">a covered </w:t>
      </w:r>
      <w:r>
        <w:rPr>
          <w:color w:val="595958"/>
        </w:rPr>
        <w:t xml:space="preserve">privacy </w:t>
      </w:r>
      <w:r w:rsidR="0053189A">
        <w:rPr>
          <w:color w:val="595958"/>
        </w:rPr>
        <w:t xml:space="preserve">or security </w:t>
      </w:r>
      <w:r>
        <w:rPr>
          <w:color w:val="595958"/>
        </w:rPr>
        <w:t>breach</w:t>
      </w:r>
      <w:r w:rsidR="0053189A">
        <w:rPr>
          <w:color w:val="595958"/>
        </w:rPr>
        <w:t>.</w:t>
      </w:r>
    </w:p>
    <w:p w14:paraId="3C81F6F1" w14:textId="77777777" w:rsidR="00DB0AA6" w:rsidRDefault="00DB0AA6" w:rsidP="00145790">
      <w:pPr>
        <w:pStyle w:val="BodyText"/>
        <w:tabs>
          <w:tab w:val="left" w:pos="810"/>
        </w:tabs>
        <w:spacing w:before="6"/>
        <w:ind w:left="720"/>
        <w:rPr>
          <w:sz w:val="16"/>
        </w:rPr>
      </w:pPr>
    </w:p>
    <w:p w14:paraId="60EB3E9C" w14:textId="77777777" w:rsidR="00DB0AA6" w:rsidRDefault="008C3800" w:rsidP="00145790">
      <w:pPr>
        <w:pStyle w:val="Heading2"/>
        <w:tabs>
          <w:tab w:val="left" w:pos="810"/>
        </w:tabs>
      </w:pPr>
      <w:r>
        <w:rPr>
          <w:color w:val="FF3300"/>
        </w:rPr>
        <w:t>What are some claim examples?</w:t>
      </w:r>
    </w:p>
    <w:p w14:paraId="3BCDD651" w14:textId="0A5D263E" w:rsidR="00DB0AA6" w:rsidRDefault="004A04C4" w:rsidP="00145790">
      <w:pPr>
        <w:pStyle w:val="BodyText"/>
        <w:tabs>
          <w:tab w:val="left" w:pos="810"/>
        </w:tabs>
        <w:spacing w:before="5"/>
        <w:ind w:left="720"/>
        <w:rPr>
          <w:color w:val="595958"/>
        </w:rPr>
      </w:pPr>
      <w:r w:rsidRPr="004A04C4">
        <w:rPr>
          <w:color w:val="595958"/>
          <w:u w:val="single"/>
        </w:rPr>
        <w:t>Cyber Crime</w:t>
      </w:r>
      <w:r w:rsidRPr="004A04C4">
        <w:rPr>
          <w:color w:val="595958"/>
        </w:rPr>
        <w:t xml:space="preserve">: A woman received an email stating that her credit card payment was overdue and must be paid immediately. Believing that the email was from her credit card company, she clicked the link and issued the payment before realizing that the email was fraudulent. </w:t>
      </w:r>
      <w:r w:rsidR="005F59F9">
        <w:rPr>
          <w:color w:val="595958"/>
        </w:rPr>
        <w:t xml:space="preserve">Cyber Crime Coverage </w:t>
      </w:r>
      <w:r w:rsidRPr="004A04C4">
        <w:rPr>
          <w:color w:val="595958"/>
        </w:rPr>
        <w:t xml:space="preserve">would cover the financial loss incurred </w:t>
      </w:r>
      <w:r w:rsidR="00F37AD3" w:rsidRPr="004A04C4">
        <w:rPr>
          <w:color w:val="595958"/>
        </w:rPr>
        <w:t>because of</w:t>
      </w:r>
      <w:r w:rsidRPr="004A04C4">
        <w:rPr>
          <w:color w:val="595958"/>
        </w:rPr>
        <w:t xml:space="preserve"> this transaction.</w:t>
      </w:r>
    </w:p>
    <w:p w14:paraId="62A3ADA0" w14:textId="77777777" w:rsidR="004A04C4" w:rsidRDefault="004A04C4" w:rsidP="00145790">
      <w:pPr>
        <w:pStyle w:val="BodyText"/>
        <w:tabs>
          <w:tab w:val="left" w:pos="810"/>
        </w:tabs>
        <w:spacing w:before="5"/>
        <w:ind w:left="720"/>
        <w:rPr>
          <w:color w:val="595958"/>
          <w:u w:val="single"/>
        </w:rPr>
      </w:pPr>
      <w:r>
        <w:rPr>
          <w:color w:val="595958"/>
        </w:rPr>
        <w:t xml:space="preserve"> </w:t>
      </w:r>
    </w:p>
    <w:p w14:paraId="3C48C8EA" w14:textId="7A6D10F5" w:rsidR="004A04C4" w:rsidRPr="004A04C4" w:rsidRDefault="004A04C4" w:rsidP="004A04C4">
      <w:pPr>
        <w:widowControl/>
        <w:autoSpaceDE/>
        <w:autoSpaceDN/>
        <w:ind w:left="720"/>
        <w:contextualSpacing/>
        <w:rPr>
          <w:b/>
          <w:color w:val="595958"/>
        </w:rPr>
      </w:pPr>
      <w:r w:rsidRPr="004A04C4">
        <w:rPr>
          <w:color w:val="595958"/>
          <w:u w:val="single"/>
        </w:rPr>
        <w:t>Data Recovery and System Restoration</w:t>
      </w:r>
      <w:r w:rsidRPr="004A04C4">
        <w:rPr>
          <w:color w:val="595958"/>
        </w:rPr>
        <w:t xml:space="preserve">: A woman went to a coffee shop to meet a friend and share photos from a recent vacation. She connected her tablet to the coffee shop’s Wi-Fi and downloaded and installed a photo viewing app. Along with the photo viewing app, she unknowingly downloaded a virus. As she launched the photo app, her tablet froze. When she restarted the tablet and launched the photo app, her photos had been deleted. </w:t>
      </w:r>
      <w:r w:rsidR="005F59F9">
        <w:rPr>
          <w:color w:val="595958"/>
        </w:rPr>
        <w:t xml:space="preserve">Data Recovery and System Restoration Coverage </w:t>
      </w:r>
      <w:r w:rsidRPr="004A04C4">
        <w:rPr>
          <w:color w:val="595958"/>
        </w:rPr>
        <w:t>would cover the cost of a computer system service provider to remove the virus, reconfigure the tablet, and restore the photos.</w:t>
      </w:r>
    </w:p>
    <w:p w14:paraId="4F50812A" w14:textId="77777777" w:rsidR="004A04C4" w:rsidRDefault="004A04C4" w:rsidP="00145790">
      <w:pPr>
        <w:pStyle w:val="BodyText"/>
        <w:tabs>
          <w:tab w:val="left" w:pos="810"/>
        </w:tabs>
        <w:spacing w:before="5"/>
        <w:ind w:left="720"/>
        <w:rPr>
          <w:color w:val="595958"/>
        </w:rPr>
      </w:pPr>
    </w:p>
    <w:p w14:paraId="5E77FF06" w14:textId="7D07A67A" w:rsidR="004A04C4" w:rsidRPr="00CF5168" w:rsidRDefault="004A04C4" w:rsidP="004A04C4">
      <w:pPr>
        <w:pStyle w:val="ListParagraph"/>
        <w:ind w:left="720" w:firstLine="0"/>
        <w:rPr>
          <w:color w:val="FF0000"/>
        </w:rPr>
      </w:pPr>
      <w:r>
        <w:rPr>
          <w:color w:val="595958"/>
          <w:u w:val="single"/>
        </w:rPr>
        <w:t>Cyber Bullying</w:t>
      </w:r>
      <w:r>
        <w:rPr>
          <w:color w:val="595958"/>
        </w:rPr>
        <w:t xml:space="preserve">: </w:t>
      </w:r>
      <w:r w:rsidRPr="004A04C4">
        <w:rPr>
          <w:color w:val="595958"/>
        </w:rPr>
        <w:t xml:space="preserve">Two neighbors had a dispute. </w:t>
      </w:r>
      <w:r>
        <w:rPr>
          <w:color w:val="595958"/>
        </w:rPr>
        <w:t xml:space="preserve">Shortly thereafter, Neighbor A </w:t>
      </w:r>
      <w:r w:rsidRPr="004A04C4">
        <w:rPr>
          <w:color w:val="595958"/>
        </w:rPr>
        <w:t xml:space="preserve">began sending harassing emails </w:t>
      </w:r>
      <w:r w:rsidR="005F59F9">
        <w:rPr>
          <w:color w:val="595958"/>
        </w:rPr>
        <w:t xml:space="preserve">to </w:t>
      </w:r>
      <w:r>
        <w:rPr>
          <w:color w:val="595958"/>
        </w:rPr>
        <w:t xml:space="preserve">Neighbor B as well as Neighbor B’s family and friends. Neighbor A later </w:t>
      </w:r>
      <w:r w:rsidRPr="004A04C4">
        <w:rPr>
          <w:color w:val="595958"/>
        </w:rPr>
        <w:t xml:space="preserve">posted multiple derogatory messages about </w:t>
      </w:r>
      <w:r>
        <w:rPr>
          <w:color w:val="595958"/>
        </w:rPr>
        <w:t>Neighbor B</w:t>
      </w:r>
      <w:r w:rsidRPr="004A04C4">
        <w:rPr>
          <w:color w:val="595958"/>
        </w:rPr>
        <w:t xml:space="preserve"> along with </w:t>
      </w:r>
      <w:r>
        <w:rPr>
          <w:color w:val="595958"/>
        </w:rPr>
        <w:t>Neighbor B’s</w:t>
      </w:r>
      <w:r w:rsidRPr="004A04C4">
        <w:rPr>
          <w:color w:val="595958"/>
        </w:rPr>
        <w:t xml:space="preserve"> home phone number and address, in a local online chat group and on social media. </w:t>
      </w:r>
      <w:r>
        <w:rPr>
          <w:color w:val="595958"/>
        </w:rPr>
        <w:t xml:space="preserve">Neighbor B’s family received </w:t>
      </w:r>
      <w:r w:rsidRPr="004A04C4">
        <w:rPr>
          <w:color w:val="595958"/>
        </w:rPr>
        <w:t xml:space="preserve">angry messages and phone calls and feared for their personal safety. </w:t>
      </w:r>
      <w:r w:rsidR="005F59F9">
        <w:rPr>
          <w:color w:val="595958"/>
        </w:rPr>
        <w:t xml:space="preserve">Cyber Bullying Coverage </w:t>
      </w:r>
      <w:r w:rsidRPr="004A04C4">
        <w:rPr>
          <w:color w:val="595958"/>
        </w:rPr>
        <w:t xml:space="preserve">would cover the cost to temporarily relocate </w:t>
      </w:r>
      <w:r>
        <w:rPr>
          <w:color w:val="595958"/>
        </w:rPr>
        <w:t>Neighbor B’s family.</w:t>
      </w:r>
      <w:r w:rsidRPr="004A04C4">
        <w:rPr>
          <w:color w:val="595958"/>
        </w:rPr>
        <w:t xml:space="preserve">  </w:t>
      </w:r>
    </w:p>
    <w:p w14:paraId="3C7F700F" w14:textId="77777777" w:rsidR="004A04C4" w:rsidRPr="004A04C4" w:rsidRDefault="004A04C4" w:rsidP="004A04C4">
      <w:pPr>
        <w:pStyle w:val="BodyText"/>
        <w:tabs>
          <w:tab w:val="left" w:pos="810"/>
        </w:tabs>
        <w:spacing w:before="5"/>
        <w:ind w:left="720"/>
        <w:rPr>
          <w:color w:val="595958"/>
        </w:rPr>
      </w:pPr>
    </w:p>
    <w:p w14:paraId="7FFAB1FB" w14:textId="42C93AEE" w:rsidR="00113ED0" w:rsidRDefault="00113ED0" w:rsidP="00113ED0">
      <w:pPr>
        <w:pStyle w:val="BodyText"/>
        <w:tabs>
          <w:tab w:val="left" w:pos="810"/>
        </w:tabs>
        <w:spacing w:before="5"/>
        <w:ind w:left="720"/>
        <w:rPr>
          <w:color w:val="595958"/>
        </w:rPr>
      </w:pPr>
      <w:r>
        <w:rPr>
          <w:color w:val="595958"/>
          <w:u w:val="single"/>
        </w:rPr>
        <w:t>Cyber Extortion</w:t>
      </w:r>
      <w:r>
        <w:rPr>
          <w:color w:val="595958"/>
        </w:rPr>
        <w:t xml:space="preserve">: A man downloads an app to watch a movie on his iPad. Halfway through the movie, the iPad </w:t>
      </w:r>
      <w:proofErr w:type="gramStart"/>
      <w:r>
        <w:rPr>
          <w:color w:val="595958"/>
        </w:rPr>
        <w:t>froze</w:t>
      </w:r>
      <w:proofErr w:type="gramEnd"/>
      <w:r>
        <w:rPr>
          <w:color w:val="595958"/>
        </w:rPr>
        <w:t xml:space="preserve"> and a screen appeared demanding a ransom be paid </w:t>
      </w:r>
      <w:r w:rsidR="00F37AD3">
        <w:rPr>
          <w:color w:val="595958"/>
        </w:rPr>
        <w:t>to</w:t>
      </w:r>
      <w:r>
        <w:rPr>
          <w:color w:val="595958"/>
        </w:rPr>
        <w:t xml:space="preserve"> restore functionality. </w:t>
      </w:r>
      <w:r w:rsidR="005F59F9">
        <w:rPr>
          <w:color w:val="595958"/>
        </w:rPr>
        <w:t xml:space="preserve">Cyber Extortion Coverage </w:t>
      </w:r>
      <w:r>
        <w:rPr>
          <w:color w:val="595958"/>
        </w:rPr>
        <w:t>would cover the ransom paid and costs associated with removing the ransomware.</w:t>
      </w:r>
    </w:p>
    <w:p w14:paraId="4F8AF5C6" w14:textId="77777777" w:rsidR="00113ED0" w:rsidRDefault="00113ED0" w:rsidP="00113ED0">
      <w:pPr>
        <w:pStyle w:val="BodyText"/>
        <w:tabs>
          <w:tab w:val="left" w:pos="810"/>
        </w:tabs>
        <w:spacing w:before="5"/>
        <w:ind w:left="720"/>
        <w:rPr>
          <w:color w:val="595958"/>
        </w:rPr>
      </w:pPr>
    </w:p>
    <w:p w14:paraId="2103960E" w14:textId="3F6714DC" w:rsidR="00113ED0" w:rsidRPr="002371E4" w:rsidRDefault="00113ED0" w:rsidP="00113ED0">
      <w:pPr>
        <w:pStyle w:val="ListParagraph"/>
        <w:ind w:left="720" w:firstLine="0"/>
        <w:rPr>
          <w:color w:val="FF0000"/>
        </w:rPr>
      </w:pPr>
      <w:r>
        <w:rPr>
          <w:color w:val="595958"/>
          <w:u w:val="single"/>
        </w:rPr>
        <w:t>Breach Notification Costs</w:t>
      </w:r>
      <w:r w:rsidRPr="00113ED0">
        <w:rPr>
          <w:color w:val="595958"/>
        </w:rPr>
        <w:t>: While starting up a new animal rescue non-profit, the organizer creates a database of donors which includes names, birthdates, addresses and credit card information.  During a weekend trip, she loses her smart phone, which is connected to her cloud-based storage, including the database.  The organizer notifies every donor on the list of the data breach and offers to pay for one year of credit m</w:t>
      </w:r>
      <w:r>
        <w:rPr>
          <w:color w:val="595958"/>
        </w:rPr>
        <w:t xml:space="preserve">onitoring.   </w:t>
      </w:r>
      <w:r w:rsidR="005F59F9">
        <w:rPr>
          <w:color w:val="595958"/>
        </w:rPr>
        <w:t xml:space="preserve">Breach Notification Costs Coverage </w:t>
      </w:r>
      <w:r w:rsidRPr="00113ED0">
        <w:rPr>
          <w:color w:val="595958"/>
        </w:rPr>
        <w:t xml:space="preserve">would cover the notification and credit monitoring costs arising from the breach of personal data entrusted to the insured </w:t>
      </w:r>
      <w:r w:rsidR="005F59F9">
        <w:rPr>
          <w:color w:val="595958"/>
        </w:rPr>
        <w:t>in the course of</w:t>
      </w:r>
      <w:r w:rsidR="005F59F9" w:rsidRPr="00113ED0">
        <w:rPr>
          <w:color w:val="595958"/>
        </w:rPr>
        <w:t xml:space="preserve"> </w:t>
      </w:r>
      <w:r w:rsidRPr="00113ED0">
        <w:rPr>
          <w:color w:val="595958"/>
        </w:rPr>
        <w:t>her activities as a non-profit organizer.</w:t>
      </w:r>
    </w:p>
    <w:p w14:paraId="21A06ADC" w14:textId="77777777" w:rsidR="00145790" w:rsidRDefault="00145790" w:rsidP="00145790">
      <w:pPr>
        <w:pStyle w:val="BodyText"/>
        <w:tabs>
          <w:tab w:val="left" w:pos="810"/>
        </w:tabs>
        <w:spacing w:before="5"/>
        <w:ind w:left="720"/>
        <w:rPr>
          <w:sz w:val="16"/>
        </w:rPr>
      </w:pPr>
    </w:p>
    <w:p w14:paraId="2230303F" w14:textId="7098032D" w:rsidR="006B6E4F" w:rsidRDefault="006B6E4F" w:rsidP="00145790">
      <w:pPr>
        <w:pStyle w:val="Heading2"/>
        <w:tabs>
          <w:tab w:val="left" w:pos="810"/>
        </w:tabs>
        <w:spacing w:before="1"/>
        <w:rPr>
          <w:color w:val="FF3300"/>
        </w:rPr>
      </w:pPr>
      <w:r>
        <w:rPr>
          <w:color w:val="FF3300"/>
        </w:rPr>
        <w:t xml:space="preserve">What types of devices </w:t>
      </w:r>
      <w:r w:rsidR="003619A0">
        <w:rPr>
          <w:color w:val="FF3300"/>
        </w:rPr>
        <w:t xml:space="preserve">could give rise to incidents </w:t>
      </w:r>
      <w:r>
        <w:rPr>
          <w:color w:val="FF3300"/>
        </w:rPr>
        <w:t>covered by this endorsement?</w:t>
      </w:r>
    </w:p>
    <w:p w14:paraId="2DB7AED0" w14:textId="3C95053F" w:rsidR="006B6E4F" w:rsidRDefault="003619A0" w:rsidP="006B6E4F">
      <w:pPr>
        <w:pStyle w:val="BodyText"/>
        <w:tabs>
          <w:tab w:val="left" w:pos="810"/>
        </w:tabs>
        <w:spacing w:before="6"/>
        <w:ind w:left="720"/>
        <w:rPr>
          <w:color w:val="595958"/>
        </w:rPr>
      </w:pPr>
      <w:r>
        <w:rPr>
          <w:color w:val="595958"/>
        </w:rPr>
        <w:t>This coverage applies to incidents arising from the use of a</w:t>
      </w:r>
      <w:r w:rsidR="00691D7D">
        <w:rPr>
          <w:color w:val="595958"/>
        </w:rPr>
        <w:t>ny</w:t>
      </w:r>
      <w:r w:rsidR="006B6E4F">
        <w:rPr>
          <w:color w:val="595958"/>
        </w:rPr>
        <w:t xml:space="preserve"> device </w:t>
      </w:r>
      <w:r>
        <w:rPr>
          <w:color w:val="595958"/>
        </w:rPr>
        <w:t xml:space="preserve">that can send and receive data and is </w:t>
      </w:r>
      <w:r w:rsidR="006B6E4F">
        <w:rPr>
          <w:color w:val="595958"/>
        </w:rPr>
        <w:t>connected to the internet. This includes smart televisions, tablets, computers, smartphones and smart appliances.</w:t>
      </w:r>
    </w:p>
    <w:p w14:paraId="7ABA37CD" w14:textId="77777777" w:rsidR="006B6E4F" w:rsidRPr="006B6E4F" w:rsidRDefault="006B6E4F" w:rsidP="006B6E4F">
      <w:pPr>
        <w:pStyle w:val="BodyText"/>
        <w:tabs>
          <w:tab w:val="left" w:pos="810"/>
        </w:tabs>
        <w:spacing w:before="6"/>
        <w:ind w:left="720"/>
        <w:rPr>
          <w:color w:val="595958"/>
        </w:rPr>
      </w:pPr>
    </w:p>
    <w:p w14:paraId="65D4929E" w14:textId="77777777" w:rsidR="006B6E4F" w:rsidRDefault="006B6E4F" w:rsidP="006B6E4F">
      <w:pPr>
        <w:pStyle w:val="Heading2"/>
        <w:tabs>
          <w:tab w:val="left" w:pos="810"/>
        </w:tabs>
        <w:spacing w:before="1"/>
        <w:ind w:left="0"/>
        <w:rPr>
          <w:color w:val="FF3300"/>
        </w:rPr>
      </w:pPr>
      <w:bookmarkStart w:id="0" w:name="_GoBack"/>
      <w:bookmarkEnd w:id="0"/>
    </w:p>
    <w:p w14:paraId="2709B0DC" w14:textId="77777777" w:rsidR="00D37BF0" w:rsidRDefault="00D37BF0" w:rsidP="006B6E4F">
      <w:pPr>
        <w:pStyle w:val="Heading2"/>
        <w:tabs>
          <w:tab w:val="left" w:pos="810"/>
        </w:tabs>
        <w:spacing w:before="1"/>
        <w:ind w:left="0"/>
        <w:rPr>
          <w:color w:val="FF3300"/>
        </w:rPr>
      </w:pPr>
    </w:p>
    <w:p w14:paraId="39D2AC42" w14:textId="77777777" w:rsidR="0003703C" w:rsidRDefault="0003703C" w:rsidP="0003703C">
      <w:pPr>
        <w:pStyle w:val="Heading2"/>
        <w:tabs>
          <w:tab w:val="left" w:pos="810"/>
        </w:tabs>
        <w:spacing w:before="1"/>
        <w:rPr>
          <w:color w:val="FF3300"/>
        </w:rPr>
      </w:pPr>
      <w:r>
        <w:rPr>
          <w:color w:val="FF3300"/>
        </w:rPr>
        <w:lastRenderedPageBreak/>
        <w:t>How does Cyber Protection Coverage differ from Cyberbullying coverage provided in Westfield’s home forms?</w:t>
      </w:r>
    </w:p>
    <w:p w14:paraId="62272CA0" w14:textId="77777777" w:rsidR="0003703C" w:rsidRPr="00145790" w:rsidRDefault="0003703C" w:rsidP="0003703C">
      <w:pPr>
        <w:pStyle w:val="BodyText"/>
        <w:tabs>
          <w:tab w:val="left" w:pos="810"/>
        </w:tabs>
        <w:spacing w:before="6"/>
        <w:ind w:left="720"/>
        <w:rPr>
          <w:color w:val="595958"/>
        </w:rPr>
      </w:pPr>
      <w:r>
        <w:rPr>
          <w:color w:val="595958"/>
        </w:rPr>
        <w:t>Cyber Protection C</w:t>
      </w:r>
      <w:r w:rsidR="006173B0">
        <w:rPr>
          <w:color w:val="595958"/>
        </w:rPr>
        <w:t>overage is a first party coverage</w:t>
      </w:r>
      <w:r>
        <w:rPr>
          <w:color w:val="595958"/>
        </w:rPr>
        <w:t xml:space="preserve"> and applies to losses directly impacting the insured. Cyberbullying coverage </w:t>
      </w:r>
      <w:r w:rsidR="006173B0">
        <w:rPr>
          <w:color w:val="595958"/>
        </w:rPr>
        <w:t>is a third-party coverage</w:t>
      </w:r>
      <w:r w:rsidR="00F37AD3">
        <w:rPr>
          <w:color w:val="595958"/>
        </w:rPr>
        <w:t xml:space="preserve">, providing </w:t>
      </w:r>
      <w:r w:rsidR="00095C70">
        <w:rPr>
          <w:color w:val="595958"/>
        </w:rPr>
        <w:t xml:space="preserve">limited </w:t>
      </w:r>
      <w:r w:rsidR="00F37AD3">
        <w:rPr>
          <w:color w:val="595958"/>
        </w:rPr>
        <w:t>liability coverage for loss caused by the insured.</w:t>
      </w:r>
    </w:p>
    <w:p w14:paraId="13E7EF5D" w14:textId="77777777" w:rsidR="0003703C" w:rsidRDefault="0003703C" w:rsidP="00145790">
      <w:pPr>
        <w:pStyle w:val="Heading2"/>
        <w:tabs>
          <w:tab w:val="left" w:pos="810"/>
        </w:tabs>
        <w:spacing w:before="1"/>
        <w:rPr>
          <w:color w:val="FF3300"/>
        </w:rPr>
      </w:pPr>
    </w:p>
    <w:p w14:paraId="43D67237" w14:textId="77777777" w:rsidR="00DB0AA6" w:rsidRDefault="00113ED0" w:rsidP="00145790">
      <w:pPr>
        <w:pStyle w:val="Heading2"/>
        <w:tabs>
          <w:tab w:val="left" w:pos="810"/>
        </w:tabs>
        <w:spacing w:before="1"/>
      </w:pPr>
      <w:r>
        <w:rPr>
          <w:color w:val="FF3300"/>
        </w:rPr>
        <w:t>How can I request the incidental business coverage option</w:t>
      </w:r>
      <w:r w:rsidR="007512BA">
        <w:rPr>
          <w:color w:val="FF3300"/>
        </w:rPr>
        <w:t>?</w:t>
      </w:r>
    </w:p>
    <w:p w14:paraId="14E88100" w14:textId="77777777" w:rsidR="00145790" w:rsidRPr="00145790" w:rsidRDefault="00113ED0" w:rsidP="00145790">
      <w:pPr>
        <w:pStyle w:val="BodyText"/>
        <w:tabs>
          <w:tab w:val="left" w:pos="810"/>
        </w:tabs>
        <w:spacing w:before="6"/>
        <w:ind w:left="720"/>
        <w:rPr>
          <w:color w:val="595958"/>
        </w:rPr>
      </w:pPr>
      <w:r>
        <w:rPr>
          <w:color w:val="595958"/>
        </w:rPr>
        <w:t xml:space="preserve">Cyber Protection Coverage excludes coverage </w:t>
      </w:r>
      <w:r w:rsidR="00DC59A9">
        <w:rPr>
          <w:color w:val="595958"/>
        </w:rPr>
        <w:t xml:space="preserve">for activities </w:t>
      </w:r>
      <w:r>
        <w:rPr>
          <w:color w:val="595958"/>
        </w:rPr>
        <w:t>related to a</w:t>
      </w:r>
      <w:r w:rsidR="00DC59A9">
        <w:rPr>
          <w:color w:val="595958"/>
        </w:rPr>
        <w:t>n insured’s</w:t>
      </w:r>
      <w:r>
        <w:rPr>
          <w:color w:val="595958"/>
        </w:rPr>
        <w:t xml:space="preserve"> business; however, when Permitted Incidental Occupancies – Residence Premises (HO 0442) </w:t>
      </w:r>
      <w:r w:rsidR="00DC59A9">
        <w:rPr>
          <w:color w:val="595958"/>
        </w:rPr>
        <w:t xml:space="preserve">is </w:t>
      </w:r>
      <w:r>
        <w:rPr>
          <w:color w:val="595958"/>
        </w:rPr>
        <w:t>endorsed, the exclusion under Cyber Protect</w:t>
      </w:r>
      <w:r w:rsidR="00DC59A9">
        <w:rPr>
          <w:color w:val="595958"/>
        </w:rPr>
        <w:t>ion</w:t>
      </w:r>
      <w:r>
        <w:rPr>
          <w:color w:val="595958"/>
        </w:rPr>
        <w:t xml:space="preserve"> Coverage no longer applies.</w:t>
      </w:r>
    </w:p>
    <w:p w14:paraId="36A98862" w14:textId="77777777" w:rsidR="00113ED0" w:rsidRDefault="00113ED0" w:rsidP="00113ED0">
      <w:pPr>
        <w:pStyle w:val="Heading2"/>
        <w:tabs>
          <w:tab w:val="left" w:pos="810"/>
        </w:tabs>
        <w:spacing w:before="1"/>
        <w:rPr>
          <w:color w:val="FF3300"/>
        </w:rPr>
      </w:pPr>
    </w:p>
    <w:p w14:paraId="20E1F7F6" w14:textId="77777777" w:rsidR="00113ED0" w:rsidRDefault="00113ED0" w:rsidP="00113ED0">
      <w:pPr>
        <w:pStyle w:val="Heading2"/>
        <w:tabs>
          <w:tab w:val="left" w:pos="810"/>
        </w:tabs>
        <w:spacing w:before="1"/>
      </w:pPr>
      <w:r>
        <w:rPr>
          <w:color w:val="FF3300"/>
        </w:rPr>
        <w:t>Is there a waiting period for coverage?</w:t>
      </w:r>
    </w:p>
    <w:p w14:paraId="17F26279" w14:textId="3D719CBC" w:rsidR="00113ED0" w:rsidRPr="00145790" w:rsidRDefault="00113ED0" w:rsidP="00113ED0">
      <w:pPr>
        <w:pStyle w:val="BodyText"/>
        <w:tabs>
          <w:tab w:val="left" w:pos="810"/>
        </w:tabs>
        <w:spacing w:before="6"/>
        <w:ind w:left="720"/>
        <w:rPr>
          <w:color w:val="595958"/>
        </w:rPr>
      </w:pPr>
      <w:r>
        <w:rPr>
          <w:color w:val="595958"/>
        </w:rPr>
        <w:t xml:space="preserve">No, coverage applies on a claims-made and/or event discovered and reported basis. This means coverage applies to claims made </w:t>
      </w:r>
      <w:r w:rsidR="003D30E1">
        <w:rPr>
          <w:color w:val="595958"/>
        </w:rPr>
        <w:t xml:space="preserve">and reported </w:t>
      </w:r>
      <w:r>
        <w:rPr>
          <w:color w:val="595958"/>
        </w:rPr>
        <w:t xml:space="preserve">during the </w:t>
      </w:r>
      <w:r w:rsidR="003D30E1">
        <w:rPr>
          <w:color w:val="595958"/>
        </w:rPr>
        <w:t xml:space="preserve">endorsement </w:t>
      </w:r>
      <w:r>
        <w:rPr>
          <w:color w:val="595958"/>
        </w:rPr>
        <w:t xml:space="preserve">period </w:t>
      </w:r>
      <w:r w:rsidR="003D30E1">
        <w:rPr>
          <w:color w:val="595958"/>
        </w:rPr>
        <w:t xml:space="preserve">as defined in the policy.  </w:t>
      </w:r>
    </w:p>
    <w:p w14:paraId="48B88815" w14:textId="77777777" w:rsidR="00DB0AA6" w:rsidRDefault="00DB0AA6" w:rsidP="00145790">
      <w:pPr>
        <w:pStyle w:val="BodyText"/>
        <w:tabs>
          <w:tab w:val="left" w:pos="810"/>
        </w:tabs>
        <w:spacing w:before="6"/>
        <w:ind w:left="720"/>
        <w:rPr>
          <w:sz w:val="16"/>
        </w:rPr>
      </w:pPr>
    </w:p>
    <w:p w14:paraId="6A497C72" w14:textId="77777777" w:rsidR="00F37AD3" w:rsidRDefault="00F37AD3" w:rsidP="00F37AD3">
      <w:pPr>
        <w:pStyle w:val="Heading2"/>
        <w:tabs>
          <w:tab w:val="left" w:pos="810"/>
        </w:tabs>
        <w:spacing w:before="1"/>
      </w:pPr>
      <w:r>
        <w:rPr>
          <w:color w:val="FF3300"/>
        </w:rPr>
        <w:t>Who does the customer contact if there is a claim?</w:t>
      </w:r>
    </w:p>
    <w:p w14:paraId="2038140E" w14:textId="77777777" w:rsidR="00F37AD3" w:rsidRDefault="00F37AD3" w:rsidP="00F37AD3">
      <w:pPr>
        <w:pStyle w:val="BodyText"/>
        <w:tabs>
          <w:tab w:val="left" w:pos="810"/>
        </w:tabs>
        <w:spacing w:before="6"/>
        <w:ind w:left="720"/>
        <w:rPr>
          <w:color w:val="595958"/>
        </w:rPr>
      </w:pPr>
      <w:r>
        <w:rPr>
          <w:color w:val="595958"/>
        </w:rPr>
        <w:t xml:space="preserve">The customer should contact Westfield Claims, who will coordinate the claim with </w:t>
      </w:r>
      <w:r w:rsidR="0005490E">
        <w:rPr>
          <w:color w:val="595958"/>
        </w:rPr>
        <w:t>o</w:t>
      </w:r>
      <w:r w:rsidR="00B97FA1">
        <w:rPr>
          <w:color w:val="595958"/>
        </w:rPr>
        <w:t>u</w:t>
      </w:r>
      <w:r w:rsidR="00095C70">
        <w:rPr>
          <w:color w:val="595958"/>
        </w:rPr>
        <w:t>r</w:t>
      </w:r>
      <w:r w:rsidR="00691D7D">
        <w:rPr>
          <w:color w:val="595958"/>
        </w:rPr>
        <w:t xml:space="preserve"> partner</w:t>
      </w:r>
      <w:r w:rsidR="00B97FA1">
        <w:rPr>
          <w:color w:val="595958"/>
        </w:rPr>
        <w:t>(s)</w:t>
      </w:r>
      <w:r>
        <w:rPr>
          <w:color w:val="595958"/>
        </w:rPr>
        <w:t xml:space="preserve">. Because there is potential for a loss to have both Cyber Protection Coverage and ID Theft impacted, centralizing notification through Westfield will ensure prompt service. </w:t>
      </w:r>
    </w:p>
    <w:p w14:paraId="2266337B" w14:textId="77777777" w:rsidR="00F37AD3" w:rsidRDefault="00F37AD3" w:rsidP="00EB5E76">
      <w:pPr>
        <w:pStyle w:val="Heading2"/>
        <w:tabs>
          <w:tab w:val="left" w:pos="810"/>
        </w:tabs>
        <w:spacing w:before="1"/>
        <w:rPr>
          <w:color w:val="FF3300"/>
        </w:rPr>
      </w:pPr>
    </w:p>
    <w:p w14:paraId="45D1B9B8" w14:textId="77777777" w:rsidR="00EB5E76" w:rsidRDefault="00EB5E76" w:rsidP="00EB5E76">
      <w:pPr>
        <w:pStyle w:val="Heading2"/>
        <w:tabs>
          <w:tab w:val="left" w:pos="810"/>
        </w:tabs>
        <w:spacing w:before="1"/>
      </w:pPr>
      <w:r>
        <w:rPr>
          <w:color w:val="FF3300"/>
        </w:rPr>
        <w:t>What is Cyber Protection Plus Coverage?</w:t>
      </w:r>
    </w:p>
    <w:p w14:paraId="19CE9EFD" w14:textId="77777777" w:rsidR="00EB5E76" w:rsidRDefault="00EB5E76" w:rsidP="00EB5E76">
      <w:pPr>
        <w:pStyle w:val="BodyText"/>
        <w:tabs>
          <w:tab w:val="left" w:pos="810"/>
        </w:tabs>
        <w:spacing w:before="6"/>
        <w:ind w:left="720"/>
        <w:rPr>
          <w:color w:val="595958"/>
        </w:rPr>
      </w:pPr>
      <w:r>
        <w:rPr>
          <w:color w:val="595958"/>
        </w:rPr>
        <w:t>Cyber Protection Plus is a way to provide more value to customers by combining the selection of Identity Theft with Cyber Pr</w:t>
      </w:r>
      <w:r w:rsidR="007E7785">
        <w:rPr>
          <w:color w:val="595958"/>
        </w:rPr>
        <w:t xml:space="preserve">otection at a lower total premium than </w:t>
      </w:r>
      <w:r w:rsidR="005E02EB">
        <w:rPr>
          <w:color w:val="595958"/>
        </w:rPr>
        <w:t xml:space="preserve">the </w:t>
      </w:r>
      <w:r w:rsidR="007E7785">
        <w:rPr>
          <w:color w:val="595958"/>
        </w:rPr>
        <w:t>cost of each individual endorsement. Identity Theft is a $35 premium and Cyber Protection (without Incidental Business) is $25. The customer saves $10 by bundling these two coverages.</w:t>
      </w:r>
    </w:p>
    <w:p w14:paraId="26B60CE7" w14:textId="77777777" w:rsidR="00715662" w:rsidRDefault="00715662" w:rsidP="0003703C">
      <w:pPr>
        <w:pStyle w:val="Heading2"/>
        <w:tabs>
          <w:tab w:val="left" w:pos="810"/>
        </w:tabs>
        <w:spacing w:before="1"/>
        <w:ind w:left="0"/>
        <w:rPr>
          <w:color w:val="FF3300"/>
        </w:rPr>
      </w:pPr>
    </w:p>
    <w:p w14:paraId="3119CE37" w14:textId="77777777" w:rsidR="00113ED0" w:rsidRDefault="00113ED0" w:rsidP="00113ED0">
      <w:pPr>
        <w:pStyle w:val="Heading2"/>
        <w:tabs>
          <w:tab w:val="left" w:pos="810"/>
        </w:tabs>
        <w:spacing w:before="1"/>
      </w:pPr>
      <w:r>
        <w:rPr>
          <w:color w:val="FF3300"/>
        </w:rPr>
        <w:t>When can this endorsement be added to policies?</w:t>
      </w:r>
    </w:p>
    <w:p w14:paraId="4608D4B8" w14:textId="77777777" w:rsidR="000F5972" w:rsidRDefault="000F5972" w:rsidP="00715662">
      <w:pPr>
        <w:pStyle w:val="BodyText"/>
        <w:tabs>
          <w:tab w:val="left" w:pos="810"/>
        </w:tabs>
        <w:spacing w:before="6"/>
        <w:ind w:left="720"/>
        <w:rPr>
          <w:color w:val="595958"/>
        </w:rPr>
      </w:pPr>
      <w:r>
        <w:rPr>
          <w:color w:val="595958"/>
        </w:rPr>
        <w:t xml:space="preserve">We will be introducing this coverage for West Virginia risks March 2020. All </w:t>
      </w:r>
      <w:proofErr w:type="spellStart"/>
      <w:r w:rsidR="002B5EE2">
        <w:rPr>
          <w:color w:val="595958"/>
        </w:rPr>
        <w:t>Wespak</w:t>
      </w:r>
      <w:proofErr w:type="spellEnd"/>
      <w:r w:rsidR="002B5EE2">
        <w:rPr>
          <w:color w:val="595958"/>
        </w:rPr>
        <w:t xml:space="preserve"> Estate</w:t>
      </w:r>
      <w:r w:rsidR="00454FD3">
        <w:rPr>
          <w:color w:val="595958"/>
        </w:rPr>
        <w:t xml:space="preserve"> (WNE)</w:t>
      </w:r>
      <w:r w:rsidR="002B5EE2">
        <w:rPr>
          <w:color w:val="595958"/>
        </w:rPr>
        <w:t xml:space="preserve"> and </w:t>
      </w:r>
      <w:proofErr w:type="spellStart"/>
      <w:r w:rsidR="002B5EE2">
        <w:rPr>
          <w:color w:val="595958"/>
        </w:rPr>
        <w:t>Estatepak</w:t>
      </w:r>
      <w:proofErr w:type="spellEnd"/>
      <w:r w:rsidR="002B5EE2">
        <w:rPr>
          <w:color w:val="595958"/>
        </w:rPr>
        <w:t xml:space="preserve"> </w:t>
      </w:r>
      <w:r w:rsidR="00454FD3">
        <w:rPr>
          <w:color w:val="595958"/>
        </w:rPr>
        <w:t xml:space="preserve">(HEP) </w:t>
      </w:r>
      <w:r w:rsidR="002B5EE2">
        <w:rPr>
          <w:color w:val="595958"/>
        </w:rPr>
        <w:t xml:space="preserve">policies will renew with Cyber Protection Coverage based on the </w:t>
      </w:r>
      <w:r>
        <w:rPr>
          <w:color w:val="595958"/>
        </w:rPr>
        <w:t>implementation date for each risk state.</w:t>
      </w:r>
    </w:p>
    <w:p w14:paraId="5BD56E49" w14:textId="77777777" w:rsidR="000F5972" w:rsidRDefault="000F5972" w:rsidP="00715662">
      <w:pPr>
        <w:pStyle w:val="BodyText"/>
        <w:tabs>
          <w:tab w:val="left" w:pos="810"/>
        </w:tabs>
        <w:spacing w:before="6"/>
        <w:ind w:left="720"/>
        <w:rPr>
          <w:color w:val="595958"/>
        </w:rPr>
      </w:pPr>
    </w:p>
    <w:p w14:paraId="25F4BF63" w14:textId="77777777" w:rsidR="002B5EE2" w:rsidRDefault="00454FD3" w:rsidP="00715662">
      <w:pPr>
        <w:pStyle w:val="BodyText"/>
        <w:tabs>
          <w:tab w:val="left" w:pos="810"/>
        </w:tabs>
        <w:spacing w:before="6"/>
        <w:ind w:left="720"/>
        <w:rPr>
          <w:color w:val="595958"/>
        </w:rPr>
      </w:pPr>
      <w:r>
        <w:rPr>
          <w:color w:val="595958"/>
        </w:rPr>
        <w:t xml:space="preserve">For risk locations in Indiana, Iowa, Kentucky, Ohio and Tennessee, </w:t>
      </w:r>
      <w:proofErr w:type="spellStart"/>
      <w:r w:rsidR="002B5EE2">
        <w:rPr>
          <w:color w:val="595958"/>
        </w:rPr>
        <w:t>Wespak</w:t>
      </w:r>
      <w:proofErr w:type="spellEnd"/>
      <w:r>
        <w:rPr>
          <w:color w:val="595958"/>
        </w:rPr>
        <w:t xml:space="preserve"> (WNP)</w:t>
      </w:r>
      <w:r w:rsidR="002B5EE2">
        <w:rPr>
          <w:color w:val="595958"/>
        </w:rPr>
        <w:t xml:space="preserve"> and H</w:t>
      </w:r>
      <w:r w:rsidR="000F5972">
        <w:rPr>
          <w:color w:val="595958"/>
        </w:rPr>
        <w:t xml:space="preserve">omeowner policies (HOP, OFH) </w:t>
      </w:r>
      <w:r w:rsidR="002B5EE2">
        <w:rPr>
          <w:color w:val="595958"/>
        </w:rPr>
        <w:t>will renew with Cyber Protection Coverage if the policy currently has Identify Theft endorsed (Cyber Protection Plus Coverage); however, the customer has the option to retain ID Theft only by</w:t>
      </w:r>
      <w:r w:rsidR="0003703C">
        <w:rPr>
          <w:color w:val="595958"/>
        </w:rPr>
        <w:t xml:space="preserve"> submitting an endorsement to remove Cyber Protection Coverage.</w:t>
      </w:r>
      <w:r w:rsidR="000F5972">
        <w:rPr>
          <w:color w:val="595958"/>
        </w:rPr>
        <w:t xml:space="preserve"> </w:t>
      </w:r>
    </w:p>
    <w:p w14:paraId="395EFCC7" w14:textId="77777777" w:rsidR="002B5EE2" w:rsidRDefault="002B5EE2" w:rsidP="000F5972">
      <w:pPr>
        <w:pStyle w:val="BodyText"/>
        <w:tabs>
          <w:tab w:val="left" w:pos="810"/>
        </w:tabs>
        <w:spacing w:before="6"/>
        <w:rPr>
          <w:color w:val="595958"/>
        </w:rPr>
      </w:pPr>
    </w:p>
    <w:p w14:paraId="0C142088" w14:textId="77777777" w:rsidR="00715662" w:rsidRDefault="0003703C" w:rsidP="00715662">
      <w:pPr>
        <w:pStyle w:val="BodyText"/>
        <w:tabs>
          <w:tab w:val="left" w:pos="810"/>
        </w:tabs>
        <w:spacing w:before="6"/>
        <w:ind w:left="720"/>
        <w:rPr>
          <w:color w:val="595958"/>
        </w:rPr>
      </w:pPr>
      <w:r>
        <w:rPr>
          <w:color w:val="595958"/>
        </w:rPr>
        <w:t>Coverage may</w:t>
      </w:r>
      <w:r w:rsidR="006B6E4F">
        <w:rPr>
          <w:color w:val="595958"/>
        </w:rPr>
        <w:t xml:space="preserve"> be added to new business and endorsed to existing policies </w:t>
      </w:r>
      <w:r w:rsidR="006B6E4F" w:rsidRPr="00D37BF0">
        <w:rPr>
          <w:i/>
          <w:color w:val="595958"/>
          <w:u w:val="single"/>
        </w:rPr>
        <w:t xml:space="preserve">if the policy term is </w:t>
      </w:r>
      <w:r w:rsidRPr="00D37BF0">
        <w:rPr>
          <w:i/>
          <w:color w:val="595958"/>
          <w:u w:val="single"/>
        </w:rPr>
        <w:t xml:space="preserve">effective </w:t>
      </w:r>
      <w:r w:rsidR="006B6E4F" w:rsidRPr="00D37BF0">
        <w:rPr>
          <w:i/>
          <w:color w:val="595958"/>
          <w:u w:val="single"/>
        </w:rPr>
        <w:t>on or after the dates selected for the individual state</w:t>
      </w:r>
      <w:r w:rsidR="000F5972">
        <w:rPr>
          <w:color w:val="595958"/>
        </w:rPr>
        <w:t xml:space="preserve">. Please reference state </w:t>
      </w:r>
      <w:r w:rsidR="00454FD3">
        <w:rPr>
          <w:color w:val="595958"/>
        </w:rPr>
        <w:t xml:space="preserve">homeowner </w:t>
      </w:r>
      <w:r w:rsidR="000F5972">
        <w:rPr>
          <w:color w:val="595958"/>
        </w:rPr>
        <w:t>manuals for new business and renewal effective dates.</w:t>
      </w:r>
    </w:p>
    <w:p w14:paraId="7B30CAC2" w14:textId="77777777" w:rsidR="00EB5E76" w:rsidRPr="00145790" w:rsidRDefault="00EB5E76" w:rsidP="000F5972">
      <w:pPr>
        <w:pStyle w:val="BodyText"/>
        <w:tabs>
          <w:tab w:val="left" w:pos="810"/>
        </w:tabs>
        <w:spacing w:before="6"/>
        <w:rPr>
          <w:color w:val="595958"/>
        </w:rPr>
      </w:pPr>
    </w:p>
    <w:p w14:paraId="19DF6E03" w14:textId="77777777" w:rsidR="00F37AD3" w:rsidRDefault="000F5972" w:rsidP="00F37AD3">
      <w:pPr>
        <w:pStyle w:val="Heading2"/>
        <w:tabs>
          <w:tab w:val="left" w:pos="810"/>
        </w:tabs>
        <w:spacing w:before="1"/>
      </w:pPr>
      <w:r>
        <w:rPr>
          <w:color w:val="FF3300"/>
        </w:rPr>
        <w:t xml:space="preserve">Can my agency request coverage be added automatically for </w:t>
      </w:r>
      <w:r w:rsidR="00F37AD3">
        <w:rPr>
          <w:color w:val="FF3300"/>
        </w:rPr>
        <w:t>existing customers?</w:t>
      </w:r>
    </w:p>
    <w:p w14:paraId="2B8C348B" w14:textId="77777777" w:rsidR="00F37AD3" w:rsidRDefault="00F37AD3" w:rsidP="00F37AD3">
      <w:pPr>
        <w:pStyle w:val="BodyText"/>
        <w:tabs>
          <w:tab w:val="left" w:pos="810"/>
        </w:tabs>
        <w:spacing w:before="6"/>
        <w:ind w:left="720"/>
        <w:rPr>
          <w:color w:val="595958"/>
        </w:rPr>
      </w:pPr>
      <w:r>
        <w:rPr>
          <w:color w:val="595958"/>
        </w:rPr>
        <w:t xml:space="preserve">In states where </w:t>
      </w:r>
      <w:r w:rsidR="000F5972">
        <w:rPr>
          <w:color w:val="595958"/>
        </w:rPr>
        <w:t>automatic coverage additions</w:t>
      </w:r>
      <w:r>
        <w:rPr>
          <w:color w:val="595958"/>
        </w:rPr>
        <w:t xml:space="preserve"> are </w:t>
      </w:r>
      <w:r w:rsidR="00D37BF0">
        <w:rPr>
          <w:color w:val="595958"/>
        </w:rPr>
        <w:t xml:space="preserve">acceptable, </w:t>
      </w:r>
      <w:r w:rsidR="000F5972">
        <w:rPr>
          <w:color w:val="595958"/>
        </w:rPr>
        <w:t>contact your underwriter. This option is not available for risk locations in Illinois, Michigan, Minnesota or Pennsylvania.</w:t>
      </w:r>
    </w:p>
    <w:p w14:paraId="3CC88EF7" w14:textId="77777777" w:rsidR="00113ED0" w:rsidRDefault="00113ED0" w:rsidP="00145790">
      <w:pPr>
        <w:pStyle w:val="BodyText"/>
        <w:tabs>
          <w:tab w:val="left" w:pos="810"/>
        </w:tabs>
        <w:spacing w:before="6"/>
        <w:ind w:left="720"/>
        <w:rPr>
          <w:sz w:val="16"/>
        </w:rPr>
      </w:pPr>
    </w:p>
    <w:p w14:paraId="752164BB" w14:textId="77777777" w:rsidR="00D37BF0" w:rsidRDefault="00D37BF0" w:rsidP="00145790">
      <w:pPr>
        <w:pStyle w:val="BodyText"/>
        <w:tabs>
          <w:tab w:val="left" w:pos="810"/>
        </w:tabs>
        <w:spacing w:before="6"/>
        <w:ind w:left="720"/>
        <w:rPr>
          <w:sz w:val="16"/>
        </w:rPr>
      </w:pPr>
    </w:p>
    <w:p w14:paraId="1D225352" w14:textId="77777777" w:rsidR="00D37BF0" w:rsidRDefault="00D37BF0" w:rsidP="00145790">
      <w:pPr>
        <w:pStyle w:val="BodyText"/>
        <w:tabs>
          <w:tab w:val="left" w:pos="810"/>
        </w:tabs>
        <w:spacing w:before="6"/>
        <w:ind w:left="720"/>
        <w:rPr>
          <w:sz w:val="16"/>
        </w:rPr>
      </w:pPr>
    </w:p>
    <w:p w14:paraId="48E32E28" w14:textId="77777777" w:rsidR="00D37BF0" w:rsidRDefault="00D37BF0" w:rsidP="00145790">
      <w:pPr>
        <w:pStyle w:val="BodyText"/>
        <w:tabs>
          <w:tab w:val="left" w:pos="810"/>
        </w:tabs>
        <w:spacing w:before="6"/>
        <w:ind w:left="720"/>
        <w:rPr>
          <w:sz w:val="16"/>
        </w:rPr>
      </w:pPr>
    </w:p>
    <w:p w14:paraId="4E6E854E" w14:textId="77777777" w:rsidR="00D37BF0" w:rsidRDefault="00D37BF0" w:rsidP="00145790">
      <w:pPr>
        <w:pStyle w:val="BodyText"/>
        <w:tabs>
          <w:tab w:val="left" w:pos="810"/>
        </w:tabs>
        <w:spacing w:before="6"/>
        <w:ind w:left="720"/>
        <w:rPr>
          <w:sz w:val="16"/>
        </w:rPr>
      </w:pPr>
    </w:p>
    <w:p w14:paraId="00FCD3D6" w14:textId="77777777" w:rsidR="00D37BF0" w:rsidRDefault="00D37BF0" w:rsidP="00145790">
      <w:pPr>
        <w:pStyle w:val="BodyText"/>
        <w:tabs>
          <w:tab w:val="left" w:pos="810"/>
        </w:tabs>
        <w:spacing w:before="6"/>
        <w:ind w:left="720"/>
        <w:rPr>
          <w:sz w:val="16"/>
        </w:rPr>
      </w:pPr>
    </w:p>
    <w:p w14:paraId="7E576BB1" w14:textId="77777777" w:rsidR="00D37BF0" w:rsidRDefault="00D37BF0" w:rsidP="00145790">
      <w:pPr>
        <w:pStyle w:val="BodyText"/>
        <w:tabs>
          <w:tab w:val="left" w:pos="810"/>
        </w:tabs>
        <w:spacing w:before="6"/>
        <w:ind w:left="720"/>
        <w:rPr>
          <w:sz w:val="16"/>
        </w:rPr>
      </w:pPr>
    </w:p>
    <w:p w14:paraId="7ACB52EB" w14:textId="77777777" w:rsidR="00D37BF0" w:rsidRDefault="00D37BF0" w:rsidP="00145790">
      <w:pPr>
        <w:pStyle w:val="BodyText"/>
        <w:tabs>
          <w:tab w:val="left" w:pos="810"/>
        </w:tabs>
        <w:spacing w:before="6"/>
        <w:ind w:left="720"/>
        <w:rPr>
          <w:sz w:val="16"/>
        </w:rPr>
      </w:pPr>
    </w:p>
    <w:p w14:paraId="65390338" w14:textId="77777777" w:rsidR="000F5972" w:rsidRDefault="000F5972" w:rsidP="00145790">
      <w:pPr>
        <w:pStyle w:val="BodyText"/>
        <w:tabs>
          <w:tab w:val="left" w:pos="810"/>
        </w:tabs>
        <w:spacing w:before="6"/>
        <w:ind w:left="720"/>
        <w:rPr>
          <w:sz w:val="16"/>
        </w:rPr>
      </w:pPr>
    </w:p>
    <w:p w14:paraId="573D734E" w14:textId="77777777" w:rsidR="000F5972" w:rsidRDefault="000F5972" w:rsidP="00145790">
      <w:pPr>
        <w:pStyle w:val="BodyText"/>
        <w:tabs>
          <w:tab w:val="left" w:pos="810"/>
        </w:tabs>
        <w:spacing w:before="6"/>
        <w:ind w:left="720"/>
        <w:rPr>
          <w:sz w:val="16"/>
        </w:rPr>
      </w:pPr>
    </w:p>
    <w:p w14:paraId="6B7D49C1" w14:textId="77777777" w:rsidR="000F5972" w:rsidRDefault="000F5972" w:rsidP="00145790">
      <w:pPr>
        <w:pStyle w:val="BodyText"/>
        <w:tabs>
          <w:tab w:val="left" w:pos="810"/>
        </w:tabs>
        <w:spacing w:before="6"/>
        <w:ind w:left="720"/>
        <w:rPr>
          <w:sz w:val="16"/>
        </w:rPr>
      </w:pPr>
    </w:p>
    <w:p w14:paraId="408369D3" w14:textId="77777777" w:rsidR="000F5972" w:rsidRDefault="000F5972" w:rsidP="00145790">
      <w:pPr>
        <w:pStyle w:val="BodyText"/>
        <w:tabs>
          <w:tab w:val="left" w:pos="810"/>
        </w:tabs>
        <w:spacing w:before="6"/>
        <w:ind w:left="720"/>
        <w:rPr>
          <w:sz w:val="16"/>
        </w:rPr>
      </w:pPr>
    </w:p>
    <w:p w14:paraId="0C7F8F1C" w14:textId="77777777" w:rsidR="000F5972" w:rsidRDefault="000F5972" w:rsidP="00145790">
      <w:pPr>
        <w:pStyle w:val="BodyText"/>
        <w:tabs>
          <w:tab w:val="left" w:pos="810"/>
        </w:tabs>
        <w:spacing w:before="6"/>
        <w:ind w:left="720"/>
        <w:rPr>
          <w:sz w:val="16"/>
        </w:rPr>
      </w:pPr>
    </w:p>
    <w:p w14:paraId="14A1D547" w14:textId="77777777" w:rsidR="000F5972" w:rsidRDefault="000F5972" w:rsidP="00145790">
      <w:pPr>
        <w:pStyle w:val="BodyText"/>
        <w:tabs>
          <w:tab w:val="left" w:pos="810"/>
        </w:tabs>
        <w:spacing w:before="6"/>
        <w:ind w:left="720"/>
        <w:rPr>
          <w:sz w:val="16"/>
        </w:rPr>
      </w:pPr>
    </w:p>
    <w:p w14:paraId="1F7FCFCC" w14:textId="77777777" w:rsidR="000F5972" w:rsidRDefault="000F5972" w:rsidP="00145790">
      <w:pPr>
        <w:pStyle w:val="BodyText"/>
        <w:tabs>
          <w:tab w:val="left" w:pos="810"/>
        </w:tabs>
        <w:spacing w:before="6"/>
        <w:ind w:left="720"/>
        <w:rPr>
          <w:sz w:val="16"/>
        </w:rPr>
      </w:pPr>
    </w:p>
    <w:p w14:paraId="05539822" w14:textId="77777777" w:rsidR="000F5972" w:rsidRDefault="000F5972" w:rsidP="00145790">
      <w:pPr>
        <w:pStyle w:val="BodyText"/>
        <w:tabs>
          <w:tab w:val="left" w:pos="810"/>
        </w:tabs>
        <w:spacing w:before="6"/>
        <w:ind w:left="720"/>
        <w:rPr>
          <w:sz w:val="16"/>
        </w:rPr>
      </w:pPr>
    </w:p>
    <w:p w14:paraId="73000DB7" w14:textId="77777777" w:rsidR="00D37BF0" w:rsidRDefault="00D37BF0" w:rsidP="00145790">
      <w:pPr>
        <w:pStyle w:val="BodyText"/>
        <w:tabs>
          <w:tab w:val="left" w:pos="810"/>
        </w:tabs>
        <w:spacing w:before="6"/>
        <w:ind w:left="720"/>
        <w:rPr>
          <w:sz w:val="16"/>
        </w:rPr>
      </w:pPr>
    </w:p>
    <w:p w14:paraId="641B1C9D" w14:textId="77777777" w:rsidR="00D37BF0" w:rsidRDefault="00D37BF0" w:rsidP="00145790">
      <w:pPr>
        <w:pStyle w:val="BodyText"/>
        <w:tabs>
          <w:tab w:val="left" w:pos="810"/>
        </w:tabs>
        <w:spacing w:before="6"/>
        <w:ind w:left="720"/>
        <w:rPr>
          <w:sz w:val="16"/>
        </w:rPr>
      </w:pPr>
    </w:p>
    <w:p w14:paraId="7F25AC0A" w14:textId="77777777" w:rsidR="00D37BF0" w:rsidRDefault="00D37BF0" w:rsidP="00145790">
      <w:pPr>
        <w:pStyle w:val="BodyText"/>
        <w:tabs>
          <w:tab w:val="left" w:pos="810"/>
        </w:tabs>
        <w:spacing w:before="6"/>
        <w:ind w:left="720"/>
        <w:rPr>
          <w:sz w:val="16"/>
        </w:rPr>
      </w:pPr>
    </w:p>
    <w:p w14:paraId="6346093F" w14:textId="77777777" w:rsidR="00D37BF0" w:rsidRDefault="00D37BF0" w:rsidP="00D37BF0">
      <w:pPr>
        <w:pStyle w:val="Heading1"/>
        <w:tabs>
          <w:tab w:val="left" w:pos="810"/>
        </w:tabs>
        <w:spacing w:before="120" w:after="120"/>
        <w:ind w:left="720"/>
        <w:rPr>
          <w:color w:val="595958"/>
        </w:rPr>
      </w:pPr>
      <w:proofErr w:type="spellStart"/>
      <w:r>
        <w:rPr>
          <w:color w:val="595958"/>
        </w:rPr>
        <w:lastRenderedPageBreak/>
        <w:t>WesCom</w:t>
      </w:r>
      <w:proofErr w:type="spellEnd"/>
      <w:r>
        <w:rPr>
          <w:color w:val="595958"/>
        </w:rPr>
        <w:t xml:space="preserve"> Changes</w:t>
      </w:r>
    </w:p>
    <w:p w14:paraId="10DD9B6B" w14:textId="4A96A147" w:rsidR="00B67A68" w:rsidRDefault="00B67A68" w:rsidP="00B67A68">
      <w:pPr>
        <w:pStyle w:val="Heading1"/>
        <w:tabs>
          <w:tab w:val="left" w:pos="810"/>
        </w:tabs>
        <w:spacing w:before="120" w:after="120"/>
        <w:ind w:left="720"/>
        <w:rPr>
          <w:b w:val="0"/>
          <w:color w:val="595958"/>
          <w:sz w:val="22"/>
          <w:szCs w:val="22"/>
        </w:rPr>
      </w:pPr>
      <w:r>
        <w:rPr>
          <w:b w:val="0"/>
          <w:color w:val="595958"/>
          <w:sz w:val="22"/>
          <w:szCs w:val="22"/>
        </w:rPr>
        <w:t xml:space="preserve">Cyber Protection and Cyber Protection Plus will be available on the Option Coverages tab. If Cyber </w:t>
      </w:r>
      <w:r w:rsidR="002F31B9">
        <w:rPr>
          <w:b w:val="0"/>
          <w:color w:val="595958"/>
          <w:sz w:val="22"/>
          <w:szCs w:val="22"/>
        </w:rPr>
        <w:t xml:space="preserve">Protection </w:t>
      </w:r>
      <w:r>
        <w:rPr>
          <w:b w:val="0"/>
          <w:color w:val="595958"/>
          <w:sz w:val="22"/>
          <w:szCs w:val="22"/>
        </w:rPr>
        <w:t>Plus is selected, Identity Theft and Cyber Protection will both automatically be checked. Identity Theft or Cyber Projection only may be selected by removing the check next to Cyber Protection Plus and selecting the single coverage desired.</w:t>
      </w:r>
    </w:p>
    <w:p w14:paraId="20A01012" w14:textId="77777777" w:rsidR="00B67A68" w:rsidRDefault="00B67A68" w:rsidP="00B67A68">
      <w:pPr>
        <w:pStyle w:val="Heading1"/>
        <w:tabs>
          <w:tab w:val="left" w:pos="810"/>
        </w:tabs>
        <w:spacing w:before="120" w:after="120"/>
        <w:ind w:left="720"/>
        <w:rPr>
          <w:b w:val="0"/>
          <w:color w:val="595958"/>
          <w:sz w:val="22"/>
          <w:szCs w:val="22"/>
        </w:rPr>
      </w:pPr>
    </w:p>
    <w:p w14:paraId="37953EDB" w14:textId="77777777" w:rsidR="00B67A68" w:rsidRDefault="00B67A68" w:rsidP="00B67A68">
      <w:pPr>
        <w:pStyle w:val="Heading1"/>
        <w:tabs>
          <w:tab w:val="left" w:pos="810"/>
        </w:tabs>
        <w:spacing w:before="120" w:after="120"/>
        <w:ind w:left="720"/>
        <w:rPr>
          <w:b w:val="0"/>
          <w:color w:val="595958"/>
          <w:sz w:val="22"/>
          <w:szCs w:val="22"/>
        </w:rPr>
      </w:pPr>
      <w:r>
        <w:rPr>
          <w:noProof/>
          <w:lang w:bidi="ar-SA"/>
        </w:rPr>
        <w:drawing>
          <wp:inline distT="0" distB="0" distL="0" distR="0" wp14:anchorId="1EC81A6C" wp14:editId="7DAA64BE">
            <wp:extent cx="6819915" cy="1400175"/>
            <wp:effectExtent l="19050" t="19050" r="190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30571" cy="1402363"/>
                    </a:xfrm>
                    <a:prstGeom prst="rect">
                      <a:avLst/>
                    </a:prstGeom>
                    <a:ln>
                      <a:solidFill>
                        <a:sysClr val="windowText" lastClr="000000"/>
                      </a:solidFill>
                    </a:ln>
                  </pic:spPr>
                </pic:pic>
              </a:graphicData>
            </a:graphic>
          </wp:inline>
        </w:drawing>
      </w:r>
    </w:p>
    <w:p w14:paraId="739939DD" w14:textId="77777777" w:rsidR="00B67A68" w:rsidRDefault="00B67A68" w:rsidP="00B67A68">
      <w:pPr>
        <w:pStyle w:val="Heading1"/>
        <w:tabs>
          <w:tab w:val="left" w:pos="810"/>
        </w:tabs>
        <w:spacing w:before="120" w:after="120"/>
        <w:ind w:left="720"/>
        <w:rPr>
          <w:b w:val="0"/>
          <w:color w:val="595958"/>
          <w:sz w:val="22"/>
          <w:szCs w:val="22"/>
        </w:rPr>
      </w:pPr>
    </w:p>
    <w:p w14:paraId="584DB91D" w14:textId="77777777" w:rsidR="00B67A68" w:rsidRDefault="00B67A68" w:rsidP="00B67A68">
      <w:pPr>
        <w:pStyle w:val="Heading1"/>
        <w:tabs>
          <w:tab w:val="left" w:pos="810"/>
        </w:tabs>
        <w:spacing w:before="120" w:after="120"/>
        <w:ind w:left="720"/>
        <w:rPr>
          <w:b w:val="0"/>
          <w:color w:val="595958"/>
          <w:sz w:val="22"/>
          <w:szCs w:val="22"/>
        </w:rPr>
      </w:pPr>
      <w:r>
        <w:rPr>
          <w:noProof/>
          <w:lang w:bidi="ar-SA"/>
        </w:rPr>
        <w:drawing>
          <wp:inline distT="0" distB="0" distL="0" distR="0" wp14:anchorId="0CE7C01E" wp14:editId="31C1F260">
            <wp:extent cx="6871335" cy="1410731"/>
            <wp:effectExtent l="19050" t="19050" r="2476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7956" cy="1420303"/>
                    </a:xfrm>
                    <a:prstGeom prst="rect">
                      <a:avLst/>
                    </a:prstGeom>
                    <a:ln>
                      <a:solidFill>
                        <a:sysClr val="windowText" lastClr="000000"/>
                      </a:solidFill>
                    </a:ln>
                  </pic:spPr>
                </pic:pic>
              </a:graphicData>
            </a:graphic>
          </wp:inline>
        </w:drawing>
      </w:r>
    </w:p>
    <w:p w14:paraId="38C361AE" w14:textId="77777777" w:rsidR="00B67A68" w:rsidRDefault="00B67A68" w:rsidP="00B67A68">
      <w:pPr>
        <w:pStyle w:val="BodyText"/>
        <w:tabs>
          <w:tab w:val="left" w:pos="810"/>
        </w:tabs>
        <w:spacing w:before="6"/>
        <w:rPr>
          <w:bCs/>
          <w:color w:val="595958"/>
        </w:rPr>
      </w:pPr>
    </w:p>
    <w:p w14:paraId="3A872960" w14:textId="77777777" w:rsidR="00B67A68" w:rsidRDefault="00B67A68" w:rsidP="00B67A68">
      <w:pPr>
        <w:pStyle w:val="BodyText"/>
        <w:tabs>
          <w:tab w:val="left" w:pos="810"/>
        </w:tabs>
        <w:spacing w:before="6"/>
        <w:ind w:left="720"/>
        <w:rPr>
          <w:bCs/>
          <w:color w:val="595958"/>
        </w:rPr>
      </w:pPr>
      <w:r>
        <w:rPr>
          <w:bCs/>
          <w:color w:val="595958"/>
        </w:rPr>
        <w:t>The coverage selected will display on Quote Summary and Application Details under the Liability Coverages. If Cyber Protection Plus is selected, the limits associated with both Identify Theft and Cyber Protection will display.</w:t>
      </w:r>
    </w:p>
    <w:p w14:paraId="6E4B278E" w14:textId="77777777" w:rsidR="00B67A68" w:rsidRDefault="00B67A68" w:rsidP="00B67A68">
      <w:pPr>
        <w:pStyle w:val="BodyText"/>
        <w:tabs>
          <w:tab w:val="left" w:pos="810"/>
        </w:tabs>
        <w:spacing w:before="6"/>
        <w:rPr>
          <w:bCs/>
          <w:color w:val="595958"/>
        </w:rPr>
      </w:pPr>
    </w:p>
    <w:p w14:paraId="54397110" w14:textId="77777777" w:rsidR="00B67A68" w:rsidRDefault="00B67A68" w:rsidP="00B67A68">
      <w:pPr>
        <w:pStyle w:val="BodyText"/>
        <w:tabs>
          <w:tab w:val="left" w:pos="810"/>
        </w:tabs>
        <w:spacing w:before="6"/>
        <w:rPr>
          <w:bCs/>
          <w:color w:val="595958"/>
        </w:rPr>
      </w:pPr>
      <w:r>
        <w:rPr>
          <w:bCs/>
          <w:color w:val="595958"/>
        </w:rPr>
        <w:tab/>
      </w:r>
      <w:r>
        <w:rPr>
          <w:noProof/>
          <w:lang w:bidi="ar-SA"/>
        </w:rPr>
        <w:drawing>
          <wp:inline distT="0" distB="0" distL="0" distR="0" wp14:anchorId="787C1E8B" wp14:editId="4CACBA40">
            <wp:extent cx="6476190" cy="942857"/>
            <wp:effectExtent l="19050" t="19050" r="2032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6190" cy="942857"/>
                    </a:xfrm>
                    <a:prstGeom prst="rect">
                      <a:avLst/>
                    </a:prstGeom>
                    <a:ln>
                      <a:solidFill>
                        <a:sysClr val="windowText" lastClr="000000"/>
                      </a:solidFill>
                    </a:ln>
                  </pic:spPr>
                </pic:pic>
              </a:graphicData>
            </a:graphic>
          </wp:inline>
        </w:drawing>
      </w:r>
    </w:p>
    <w:p w14:paraId="3AB36408" w14:textId="77777777" w:rsidR="00B67A68" w:rsidRDefault="00B67A68" w:rsidP="00B67A68">
      <w:pPr>
        <w:pStyle w:val="BodyText"/>
        <w:tabs>
          <w:tab w:val="left" w:pos="810"/>
        </w:tabs>
        <w:spacing w:before="6"/>
        <w:rPr>
          <w:bCs/>
          <w:color w:val="595958"/>
        </w:rPr>
      </w:pPr>
      <w:r>
        <w:rPr>
          <w:bCs/>
          <w:color w:val="595958"/>
        </w:rPr>
        <w:tab/>
      </w:r>
      <w:r>
        <w:rPr>
          <w:bCs/>
          <w:color w:val="595958"/>
        </w:rPr>
        <w:tab/>
      </w:r>
    </w:p>
    <w:p w14:paraId="0F114BFE" w14:textId="77777777" w:rsidR="00B67A68" w:rsidRPr="003579D8" w:rsidRDefault="00B67A68" w:rsidP="00B67A68">
      <w:pPr>
        <w:pStyle w:val="Heading1"/>
        <w:tabs>
          <w:tab w:val="left" w:pos="810"/>
        </w:tabs>
        <w:spacing w:before="120" w:after="120"/>
        <w:ind w:left="720"/>
        <w:rPr>
          <w:color w:val="595958"/>
        </w:rPr>
      </w:pPr>
      <w:r>
        <w:rPr>
          <w:bCs w:val="0"/>
          <w:color w:val="595958"/>
        </w:rPr>
        <w:tab/>
      </w:r>
    </w:p>
    <w:p w14:paraId="441EA051" w14:textId="77777777" w:rsidR="00946FFE" w:rsidRDefault="00AC4F72" w:rsidP="00145790">
      <w:pPr>
        <w:pStyle w:val="BodyText"/>
        <w:tabs>
          <w:tab w:val="left" w:pos="810"/>
        </w:tabs>
        <w:spacing w:before="6"/>
        <w:ind w:left="720"/>
        <w:rPr>
          <w:sz w:val="18"/>
          <w:szCs w:val="18"/>
        </w:rPr>
      </w:pPr>
      <w:r w:rsidRPr="00946FFE">
        <w:rPr>
          <w:sz w:val="18"/>
          <w:szCs w:val="18"/>
        </w:rPr>
        <w:t>©2020 Westfield. All Rights Reserved.</w:t>
      </w:r>
    </w:p>
    <w:p w14:paraId="1EB124BA" w14:textId="77777777" w:rsidR="00946FFE" w:rsidRDefault="00AC4F72" w:rsidP="00145790">
      <w:pPr>
        <w:pStyle w:val="BodyText"/>
        <w:tabs>
          <w:tab w:val="left" w:pos="810"/>
        </w:tabs>
        <w:spacing w:before="6"/>
        <w:ind w:left="720"/>
        <w:rPr>
          <w:sz w:val="18"/>
          <w:szCs w:val="18"/>
        </w:rPr>
      </w:pPr>
      <w:r w:rsidRPr="00946FFE">
        <w:rPr>
          <w:sz w:val="18"/>
          <w:szCs w:val="18"/>
        </w:rPr>
        <w:t xml:space="preserve"> Westfield is a trade name and registered trademark of Ohio Farmers Insurance Company, providing insurance and related services. </w:t>
      </w:r>
    </w:p>
    <w:p w14:paraId="3B868630" w14:textId="77777777" w:rsidR="00946FFE" w:rsidRDefault="00946FFE" w:rsidP="00145790">
      <w:pPr>
        <w:pStyle w:val="BodyText"/>
        <w:tabs>
          <w:tab w:val="left" w:pos="810"/>
        </w:tabs>
        <w:spacing w:before="6"/>
        <w:ind w:left="720"/>
        <w:rPr>
          <w:sz w:val="18"/>
          <w:szCs w:val="18"/>
        </w:rPr>
      </w:pPr>
    </w:p>
    <w:p w14:paraId="259D14E2" w14:textId="0CDAA8B3" w:rsidR="00D37BF0" w:rsidRPr="00946FFE" w:rsidRDefault="00AC4F72" w:rsidP="00145790">
      <w:pPr>
        <w:pStyle w:val="BodyText"/>
        <w:tabs>
          <w:tab w:val="left" w:pos="810"/>
        </w:tabs>
        <w:spacing w:before="6"/>
        <w:ind w:left="720"/>
        <w:rPr>
          <w:sz w:val="16"/>
        </w:rPr>
      </w:pPr>
      <w:r w:rsidRPr="00946FFE">
        <w:rPr>
          <w:sz w:val="18"/>
          <w:szCs w:val="18"/>
        </w:rPr>
        <w:t>The information contained herein is provided solely as a general overview of products and services offered by Westfield and does not replace the terms and conditions of your actual policy language. This information is not to be considered a firm offer to sell insurance and does not constitute a binding contract. All applications for insurance are subject to normal underwriting standards and guidelines applicable to a risk. For more information on coverages and limits, please contact your Westfield agent. Westfield reserves the right to change any of the terms and conditions or the availability of products and services. Products and services may not be available in all states.</w:t>
      </w:r>
    </w:p>
    <w:sectPr w:rsidR="00D37BF0" w:rsidRPr="00946FFE" w:rsidSect="007512BA">
      <w:type w:val="continuous"/>
      <w:pgSz w:w="12240" w:h="15840"/>
      <w:pgMar w:top="460" w:right="180" w:bottom="1000" w:left="0" w:header="72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98BD" w14:textId="77777777" w:rsidR="004A04C4" w:rsidRDefault="004A04C4">
      <w:r>
        <w:separator/>
      </w:r>
    </w:p>
  </w:endnote>
  <w:endnote w:type="continuationSeparator" w:id="0">
    <w:p w14:paraId="7B8DC837" w14:textId="77777777" w:rsidR="004A04C4" w:rsidRDefault="004A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D953" w14:textId="77777777" w:rsidR="004A04C4" w:rsidRDefault="004A04C4">
      <w:r>
        <w:separator/>
      </w:r>
    </w:p>
  </w:footnote>
  <w:footnote w:type="continuationSeparator" w:id="0">
    <w:p w14:paraId="73D86685" w14:textId="77777777" w:rsidR="004A04C4" w:rsidRDefault="004A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B37"/>
    <w:multiLevelType w:val="hybridMultilevel"/>
    <w:tmpl w:val="878A2DA6"/>
    <w:lvl w:ilvl="0" w:tplc="B1B4C122">
      <w:numFmt w:val="bullet"/>
      <w:lvlText w:val=""/>
      <w:lvlJc w:val="left"/>
      <w:pPr>
        <w:ind w:left="1440" w:hanging="361"/>
      </w:pPr>
      <w:rPr>
        <w:rFonts w:ascii="Symbol" w:eastAsia="Symbol" w:hAnsi="Symbol" w:cs="Symbol" w:hint="default"/>
        <w:color w:val="595958"/>
        <w:w w:val="100"/>
        <w:sz w:val="22"/>
        <w:szCs w:val="22"/>
        <w:lang w:val="en-US" w:eastAsia="en-US" w:bidi="en-US"/>
      </w:rPr>
    </w:lvl>
    <w:lvl w:ilvl="1" w:tplc="E9D420A0">
      <w:numFmt w:val="bullet"/>
      <w:lvlText w:val=""/>
      <w:lvlJc w:val="left"/>
      <w:pPr>
        <w:ind w:left="1591" w:hanging="361"/>
      </w:pPr>
      <w:rPr>
        <w:rFonts w:ascii="Symbol" w:eastAsia="Symbol" w:hAnsi="Symbol" w:cs="Symbol" w:hint="default"/>
        <w:color w:val="595958"/>
        <w:w w:val="100"/>
        <w:sz w:val="22"/>
        <w:szCs w:val="22"/>
        <w:lang w:val="en-US" w:eastAsia="en-US" w:bidi="en-US"/>
      </w:rPr>
    </w:lvl>
    <w:lvl w:ilvl="2" w:tplc="DB7A90D6">
      <w:numFmt w:val="bullet"/>
      <w:lvlText w:val="o"/>
      <w:lvlJc w:val="left"/>
      <w:pPr>
        <w:ind w:left="2311" w:hanging="361"/>
      </w:pPr>
      <w:rPr>
        <w:rFonts w:ascii="Courier New" w:eastAsia="Courier New" w:hAnsi="Courier New" w:cs="Courier New" w:hint="default"/>
        <w:color w:val="595958"/>
        <w:w w:val="100"/>
        <w:sz w:val="22"/>
        <w:szCs w:val="22"/>
        <w:lang w:val="en-US" w:eastAsia="en-US" w:bidi="en-US"/>
      </w:rPr>
    </w:lvl>
    <w:lvl w:ilvl="3" w:tplc="E2823234">
      <w:numFmt w:val="bullet"/>
      <w:lvlText w:val="•"/>
      <w:lvlJc w:val="left"/>
      <w:pPr>
        <w:ind w:left="3540" w:hanging="361"/>
      </w:pPr>
      <w:rPr>
        <w:rFonts w:hint="default"/>
        <w:lang w:val="en-US" w:eastAsia="en-US" w:bidi="en-US"/>
      </w:rPr>
    </w:lvl>
    <w:lvl w:ilvl="4" w:tplc="4E628B2C">
      <w:numFmt w:val="bullet"/>
      <w:lvlText w:val="•"/>
      <w:lvlJc w:val="left"/>
      <w:pPr>
        <w:ind w:left="4760" w:hanging="361"/>
      </w:pPr>
      <w:rPr>
        <w:rFonts w:hint="default"/>
        <w:lang w:val="en-US" w:eastAsia="en-US" w:bidi="en-US"/>
      </w:rPr>
    </w:lvl>
    <w:lvl w:ilvl="5" w:tplc="9EE2F2E6">
      <w:numFmt w:val="bullet"/>
      <w:lvlText w:val="•"/>
      <w:lvlJc w:val="left"/>
      <w:pPr>
        <w:ind w:left="5980" w:hanging="361"/>
      </w:pPr>
      <w:rPr>
        <w:rFonts w:hint="default"/>
        <w:lang w:val="en-US" w:eastAsia="en-US" w:bidi="en-US"/>
      </w:rPr>
    </w:lvl>
    <w:lvl w:ilvl="6" w:tplc="08F28B42">
      <w:numFmt w:val="bullet"/>
      <w:lvlText w:val="•"/>
      <w:lvlJc w:val="left"/>
      <w:pPr>
        <w:ind w:left="7200" w:hanging="361"/>
      </w:pPr>
      <w:rPr>
        <w:rFonts w:hint="default"/>
        <w:lang w:val="en-US" w:eastAsia="en-US" w:bidi="en-US"/>
      </w:rPr>
    </w:lvl>
    <w:lvl w:ilvl="7" w:tplc="0E3EB8FA">
      <w:numFmt w:val="bullet"/>
      <w:lvlText w:val="•"/>
      <w:lvlJc w:val="left"/>
      <w:pPr>
        <w:ind w:left="8420" w:hanging="361"/>
      </w:pPr>
      <w:rPr>
        <w:rFonts w:hint="default"/>
        <w:lang w:val="en-US" w:eastAsia="en-US" w:bidi="en-US"/>
      </w:rPr>
    </w:lvl>
    <w:lvl w:ilvl="8" w:tplc="085CF738">
      <w:numFmt w:val="bullet"/>
      <w:lvlText w:val="•"/>
      <w:lvlJc w:val="left"/>
      <w:pPr>
        <w:ind w:left="9640" w:hanging="361"/>
      </w:pPr>
      <w:rPr>
        <w:rFonts w:hint="default"/>
        <w:lang w:val="en-US" w:eastAsia="en-US" w:bidi="en-US"/>
      </w:rPr>
    </w:lvl>
  </w:abstractNum>
  <w:abstractNum w:abstractNumId="1" w15:restartNumberingAfterBreak="0">
    <w:nsid w:val="121B4FD7"/>
    <w:multiLevelType w:val="hybridMultilevel"/>
    <w:tmpl w:val="5358D1CE"/>
    <w:lvl w:ilvl="0" w:tplc="83C0D6CE">
      <w:numFmt w:val="bullet"/>
      <w:lvlText w:val=""/>
      <w:lvlJc w:val="left"/>
      <w:pPr>
        <w:ind w:left="1440" w:hanging="361"/>
      </w:pPr>
      <w:rPr>
        <w:rFonts w:hint="default"/>
        <w:w w:val="100"/>
        <w:lang w:val="en-US" w:eastAsia="en-US" w:bidi="en-US"/>
      </w:rPr>
    </w:lvl>
    <w:lvl w:ilvl="1" w:tplc="251AA41E">
      <w:numFmt w:val="bullet"/>
      <w:lvlText w:val="•"/>
      <w:lvlJc w:val="left"/>
      <w:pPr>
        <w:ind w:left="2504" w:hanging="361"/>
      </w:pPr>
      <w:rPr>
        <w:rFonts w:hint="default"/>
        <w:lang w:val="en-US" w:eastAsia="en-US" w:bidi="en-US"/>
      </w:rPr>
    </w:lvl>
    <w:lvl w:ilvl="2" w:tplc="7C009960">
      <w:numFmt w:val="bullet"/>
      <w:lvlText w:val="•"/>
      <w:lvlJc w:val="left"/>
      <w:pPr>
        <w:ind w:left="3568" w:hanging="361"/>
      </w:pPr>
      <w:rPr>
        <w:rFonts w:hint="default"/>
        <w:lang w:val="en-US" w:eastAsia="en-US" w:bidi="en-US"/>
      </w:rPr>
    </w:lvl>
    <w:lvl w:ilvl="3" w:tplc="78F0F200">
      <w:numFmt w:val="bullet"/>
      <w:lvlText w:val="•"/>
      <w:lvlJc w:val="left"/>
      <w:pPr>
        <w:ind w:left="4632" w:hanging="361"/>
      </w:pPr>
      <w:rPr>
        <w:rFonts w:hint="default"/>
        <w:lang w:val="en-US" w:eastAsia="en-US" w:bidi="en-US"/>
      </w:rPr>
    </w:lvl>
    <w:lvl w:ilvl="4" w:tplc="712E9492">
      <w:numFmt w:val="bullet"/>
      <w:lvlText w:val="•"/>
      <w:lvlJc w:val="left"/>
      <w:pPr>
        <w:ind w:left="5696" w:hanging="361"/>
      </w:pPr>
      <w:rPr>
        <w:rFonts w:hint="default"/>
        <w:lang w:val="en-US" w:eastAsia="en-US" w:bidi="en-US"/>
      </w:rPr>
    </w:lvl>
    <w:lvl w:ilvl="5" w:tplc="2124BB42">
      <w:numFmt w:val="bullet"/>
      <w:lvlText w:val="•"/>
      <w:lvlJc w:val="left"/>
      <w:pPr>
        <w:ind w:left="6760" w:hanging="361"/>
      </w:pPr>
      <w:rPr>
        <w:rFonts w:hint="default"/>
        <w:lang w:val="en-US" w:eastAsia="en-US" w:bidi="en-US"/>
      </w:rPr>
    </w:lvl>
    <w:lvl w:ilvl="6" w:tplc="7E807780">
      <w:numFmt w:val="bullet"/>
      <w:lvlText w:val="•"/>
      <w:lvlJc w:val="left"/>
      <w:pPr>
        <w:ind w:left="7824" w:hanging="361"/>
      </w:pPr>
      <w:rPr>
        <w:rFonts w:hint="default"/>
        <w:lang w:val="en-US" w:eastAsia="en-US" w:bidi="en-US"/>
      </w:rPr>
    </w:lvl>
    <w:lvl w:ilvl="7" w:tplc="C9AA1082">
      <w:numFmt w:val="bullet"/>
      <w:lvlText w:val="•"/>
      <w:lvlJc w:val="left"/>
      <w:pPr>
        <w:ind w:left="8888" w:hanging="361"/>
      </w:pPr>
      <w:rPr>
        <w:rFonts w:hint="default"/>
        <w:lang w:val="en-US" w:eastAsia="en-US" w:bidi="en-US"/>
      </w:rPr>
    </w:lvl>
    <w:lvl w:ilvl="8" w:tplc="C7B2AAB6">
      <w:numFmt w:val="bullet"/>
      <w:lvlText w:val="•"/>
      <w:lvlJc w:val="left"/>
      <w:pPr>
        <w:ind w:left="9952" w:hanging="361"/>
      </w:pPr>
      <w:rPr>
        <w:rFonts w:hint="default"/>
        <w:lang w:val="en-US" w:eastAsia="en-US" w:bidi="en-US"/>
      </w:rPr>
    </w:lvl>
  </w:abstractNum>
  <w:abstractNum w:abstractNumId="2" w15:restartNumberingAfterBreak="0">
    <w:nsid w:val="240932D5"/>
    <w:multiLevelType w:val="hybridMultilevel"/>
    <w:tmpl w:val="4AFAD3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69F3C52"/>
    <w:multiLevelType w:val="hybridMultilevel"/>
    <w:tmpl w:val="9704D930"/>
    <w:lvl w:ilvl="0" w:tplc="B4E2C048">
      <w:numFmt w:val="bullet"/>
      <w:lvlText w:val=""/>
      <w:lvlJc w:val="left"/>
      <w:pPr>
        <w:ind w:left="1351" w:hanging="361"/>
      </w:pPr>
      <w:rPr>
        <w:rFonts w:ascii="Symbol" w:eastAsia="Symbol" w:hAnsi="Symbol" w:cs="Symbol" w:hint="default"/>
        <w:color w:val="595958"/>
        <w:w w:val="100"/>
        <w:sz w:val="22"/>
        <w:szCs w:val="22"/>
        <w:lang w:val="en-US" w:eastAsia="en-US" w:bidi="en-US"/>
      </w:rPr>
    </w:lvl>
    <w:lvl w:ilvl="1" w:tplc="042AF960">
      <w:numFmt w:val="bullet"/>
      <w:lvlText w:val="o"/>
      <w:lvlJc w:val="left"/>
      <w:pPr>
        <w:ind w:left="2071" w:hanging="361"/>
      </w:pPr>
      <w:rPr>
        <w:rFonts w:ascii="Courier New" w:eastAsia="Courier New" w:hAnsi="Courier New" w:cs="Courier New" w:hint="default"/>
        <w:color w:val="595958"/>
        <w:w w:val="100"/>
        <w:sz w:val="22"/>
        <w:szCs w:val="22"/>
        <w:lang w:val="en-US" w:eastAsia="en-US" w:bidi="en-US"/>
      </w:rPr>
    </w:lvl>
    <w:lvl w:ilvl="2" w:tplc="97C4C4D0">
      <w:numFmt w:val="bullet"/>
      <w:lvlText w:val="•"/>
      <w:lvlJc w:val="left"/>
      <w:pPr>
        <w:ind w:left="2341" w:hanging="361"/>
      </w:pPr>
      <w:rPr>
        <w:rFonts w:hint="default"/>
        <w:lang w:val="en-US" w:eastAsia="en-US" w:bidi="en-US"/>
      </w:rPr>
    </w:lvl>
    <w:lvl w:ilvl="3" w:tplc="D2D8366C">
      <w:numFmt w:val="bullet"/>
      <w:lvlText w:val="•"/>
      <w:lvlJc w:val="left"/>
      <w:pPr>
        <w:ind w:left="2603" w:hanging="361"/>
      </w:pPr>
      <w:rPr>
        <w:rFonts w:hint="default"/>
        <w:lang w:val="en-US" w:eastAsia="en-US" w:bidi="en-US"/>
      </w:rPr>
    </w:lvl>
    <w:lvl w:ilvl="4" w:tplc="4F748B28">
      <w:numFmt w:val="bullet"/>
      <w:lvlText w:val="•"/>
      <w:lvlJc w:val="left"/>
      <w:pPr>
        <w:ind w:left="2865" w:hanging="361"/>
      </w:pPr>
      <w:rPr>
        <w:rFonts w:hint="default"/>
        <w:lang w:val="en-US" w:eastAsia="en-US" w:bidi="en-US"/>
      </w:rPr>
    </w:lvl>
    <w:lvl w:ilvl="5" w:tplc="0DFA9C9A">
      <w:numFmt w:val="bullet"/>
      <w:lvlText w:val="•"/>
      <w:lvlJc w:val="left"/>
      <w:pPr>
        <w:ind w:left="3127" w:hanging="361"/>
      </w:pPr>
      <w:rPr>
        <w:rFonts w:hint="default"/>
        <w:lang w:val="en-US" w:eastAsia="en-US" w:bidi="en-US"/>
      </w:rPr>
    </w:lvl>
    <w:lvl w:ilvl="6" w:tplc="4A46CD4A">
      <w:numFmt w:val="bullet"/>
      <w:lvlText w:val="•"/>
      <w:lvlJc w:val="left"/>
      <w:pPr>
        <w:ind w:left="3389" w:hanging="361"/>
      </w:pPr>
      <w:rPr>
        <w:rFonts w:hint="default"/>
        <w:lang w:val="en-US" w:eastAsia="en-US" w:bidi="en-US"/>
      </w:rPr>
    </w:lvl>
    <w:lvl w:ilvl="7" w:tplc="2806EF5E">
      <w:numFmt w:val="bullet"/>
      <w:lvlText w:val="•"/>
      <w:lvlJc w:val="left"/>
      <w:pPr>
        <w:ind w:left="3651" w:hanging="361"/>
      </w:pPr>
      <w:rPr>
        <w:rFonts w:hint="default"/>
        <w:lang w:val="en-US" w:eastAsia="en-US" w:bidi="en-US"/>
      </w:rPr>
    </w:lvl>
    <w:lvl w:ilvl="8" w:tplc="6E88DD28">
      <w:numFmt w:val="bullet"/>
      <w:lvlText w:val="•"/>
      <w:lvlJc w:val="left"/>
      <w:pPr>
        <w:ind w:left="3912" w:hanging="361"/>
      </w:pPr>
      <w:rPr>
        <w:rFonts w:hint="default"/>
        <w:lang w:val="en-US" w:eastAsia="en-US" w:bidi="en-US"/>
      </w:rPr>
    </w:lvl>
  </w:abstractNum>
  <w:abstractNum w:abstractNumId="4" w15:restartNumberingAfterBreak="0">
    <w:nsid w:val="3C82138B"/>
    <w:multiLevelType w:val="hybridMultilevel"/>
    <w:tmpl w:val="C77E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E972E9"/>
    <w:multiLevelType w:val="hybridMultilevel"/>
    <w:tmpl w:val="68142A46"/>
    <w:lvl w:ilvl="0" w:tplc="3F749C24">
      <w:numFmt w:val="bullet"/>
      <w:lvlText w:val=""/>
      <w:lvlJc w:val="left"/>
      <w:pPr>
        <w:ind w:left="1800" w:hanging="361"/>
      </w:pPr>
      <w:rPr>
        <w:rFonts w:ascii="Symbol" w:eastAsia="Symbol" w:hAnsi="Symbol" w:cs="Symbol" w:hint="default"/>
        <w:color w:val="595958"/>
        <w:w w:val="100"/>
        <w:sz w:val="22"/>
        <w:szCs w:val="22"/>
        <w:lang w:val="en-US" w:eastAsia="en-US" w:bidi="en-US"/>
      </w:rPr>
    </w:lvl>
    <w:lvl w:ilvl="1" w:tplc="778467CA">
      <w:numFmt w:val="bullet"/>
      <w:lvlText w:val="o"/>
      <w:lvlJc w:val="left"/>
      <w:pPr>
        <w:ind w:left="2520" w:hanging="361"/>
      </w:pPr>
      <w:rPr>
        <w:rFonts w:ascii="Courier New" w:eastAsia="Courier New" w:hAnsi="Courier New" w:cs="Courier New" w:hint="default"/>
        <w:color w:val="595958"/>
        <w:w w:val="100"/>
        <w:sz w:val="22"/>
        <w:szCs w:val="22"/>
        <w:lang w:val="en-US" w:eastAsia="en-US" w:bidi="en-US"/>
      </w:rPr>
    </w:lvl>
    <w:lvl w:ilvl="2" w:tplc="1C74EA32">
      <w:numFmt w:val="bullet"/>
      <w:lvlText w:val="•"/>
      <w:lvlJc w:val="left"/>
      <w:pPr>
        <w:ind w:left="3582" w:hanging="361"/>
      </w:pPr>
      <w:rPr>
        <w:rFonts w:hint="default"/>
        <w:lang w:val="en-US" w:eastAsia="en-US" w:bidi="en-US"/>
      </w:rPr>
    </w:lvl>
    <w:lvl w:ilvl="3" w:tplc="12F80848">
      <w:numFmt w:val="bullet"/>
      <w:lvlText w:val="•"/>
      <w:lvlJc w:val="left"/>
      <w:pPr>
        <w:ind w:left="4644" w:hanging="361"/>
      </w:pPr>
      <w:rPr>
        <w:rFonts w:hint="default"/>
        <w:lang w:val="en-US" w:eastAsia="en-US" w:bidi="en-US"/>
      </w:rPr>
    </w:lvl>
    <w:lvl w:ilvl="4" w:tplc="1A2C4E0C">
      <w:numFmt w:val="bullet"/>
      <w:lvlText w:val="•"/>
      <w:lvlJc w:val="left"/>
      <w:pPr>
        <w:ind w:left="5706" w:hanging="361"/>
      </w:pPr>
      <w:rPr>
        <w:rFonts w:hint="default"/>
        <w:lang w:val="en-US" w:eastAsia="en-US" w:bidi="en-US"/>
      </w:rPr>
    </w:lvl>
    <w:lvl w:ilvl="5" w:tplc="A838D94A">
      <w:numFmt w:val="bullet"/>
      <w:lvlText w:val="•"/>
      <w:lvlJc w:val="left"/>
      <w:pPr>
        <w:ind w:left="6768" w:hanging="361"/>
      </w:pPr>
      <w:rPr>
        <w:rFonts w:hint="default"/>
        <w:lang w:val="en-US" w:eastAsia="en-US" w:bidi="en-US"/>
      </w:rPr>
    </w:lvl>
    <w:lvl w:ilvl="6" w:tplc="9A427904">
      <w:numFmt w:val="bullet"/>
      <w:lvlText w:val="•"/>
      <w:lvlJc w:val="left"/>
      <w:pPr>
        <w:ind w:left="7831" w:hanging="361"/>
      </w:pPr>
      <w:rPr>
        <w:rFonts w:hint="default"/>
        <w:lang w:val="en-US" w:eastAsia="en-US" w:bidi="en-US"/>
      </w:rPr>
    </w:lvl>
    <w:lvl w:ilvl="7" w:tplc="182A827C">
      <w:numFmt w:val="bullet"/>
      <w:lvlText w:val="•"/>
      <w:lvlJc w:val="left"/>
      <w:pPr>
        <w:ind w:left="8893" w:hanging="361"/>
      </w:pPr>
      <w:rPr>
        <w:rFonts w:hint="default"/>
        <w:lang w:val="en-US" w:eastAsia="en-US" w:bidi="en-US"/>
      </w:rPr>
    </w:lvl>
    <w:lvl w:ilvl="8" w:tplc="7786D07A">
      <w:numFmt w:val="bullet"/>
      <w:lvlText w:val="•"/>
      <w:lvlJc w:val="left"/>
      <w:pPr>
        <w:ind w:left="9955" w:hanging="361"/>
      </w:pPr>
      <w:rPr>
        <w:rFonts w:hint="default"/>
        <w:lang w:val="en-US" w:eastAsia="en-US" w:bidi="en-US"/>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C4"/>
    <w:rsid w:val="0003703C"/>
    <w:rsid w:val="0005490E"/>
    <w:rsid w:val="00095C70"/>
    <w:rsid w:val="000F5972"/>
    <w:rsid w:val="00113ED0"/>
    <w:rsid w:val="00145790"/>
    <w:rsid w:val="0016189F"/>
    <w:rsid w:val="002871ED"/>
    <w:rsid w:val="002B5EE2"/>
    <w:rsid w:val="002F31B9"/>
    <w:rsid w:val="003579D8"/>
    <w:rsid w:val="003619A0"/>
    <w:rsid w:val="003A0818"/>
    <w:rsid w:val="003D30E1"/>
    <w:rsid w:val="004011E7"/>
    <w:rsid w:val="004330B4"/>
    <w:rsid w:val="00454FD3"/>
    <w:rsid w:val="004A04C4"/>
    <w:rsid w:val="0053189A"/>
    <w:rsid w:val="00536E8E"/>
    <w:rsid w:val="005416EE"/>
    <w:rsid w:val="00550407"/>
    <w:rsid w:val="00580EB3"/>
    <w:rsid w:val="005E02EB"/>
    <w:rsid w:val="005F59F9"/>
    <w:rsid w:val="006173B0"/>
    <w:rsid w:val="00691D7D"/>
    <w:rsid w:val="006B6E4F"/>
    <w:rsid w:val="00715662"/>
    <w:rsid w:val="00747787"/>
    <w:rsid w:val="007512BA"/>
    <w:rsid w:val="007A6749"/>
    <w:rsid w:val="007E2F91"/>
    <w:rsid w:val="007E7785"/>
    <w:rsid w:val="00896680"/>
    <w:rsid w:val="008C3800"/>
    <w:rsid w:val="00946FFE"/>
    <w:rsid w:val="00A9059E"/>
    <w:rsid w:val="00AC4F72"/>
    <w:rsid w:val="00B1206E"/>
    <w:rsid w:val="00B67A68"/>
    <w:rsid w:val="00B93587"/>
    <w:rsid w:val="00B97FA1"/>
    <w:rsid w:val="00D245F7"/>
    <w:rsid w:val="00D37BF0"/>
    <w:rsid w:val="00D805FA"/>
    <w:rsid w:val="00DB0AA6"/>
    <w:rsid w:val="00DC59A9"/>
    <w:rsid w:val="00EB5E76"/>
    <w:rsid w:val="00F3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63837B"/>
  <w15:docId w15:val="{60422CF9-389D-4025-8BC4-275966E9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84"/>
      <w:outlineLvl w:val="0"/>
    </w:pPr>
    <w:rPr>
      <w:b/>
      <w:bCs/>
      <w:sz w:val="40"/>
      <w:szCs w:val="40"/>
    </w:rPr>
  </w:style>
  <w:style w:type="paragraph" w:styleId="Heading2">
    <w:name w:val="heading 2"/>
    <w:basedOn w:val="Normal"/>
    <w:uiPriority w:val="1"/>
    <w:qFormat/>
    <w:pPr>
      <w:ind w:left="720"/>
      <w:outlineLvl w:val="1"/>
    </w:pPr>
    <w:rPr>
      <w:b/>
      <w:bCs/>
      <w:sz w:val="24"/>
      <w:szCs w:val="24"/>
    </w:rPr>
  </w:style>
  <w:style w:type="paragraph" w:styleId="Heading3">
    <w:name w:val="heading 3"/>
    <w:basedOn w:val="Normal"/>
    <w:uiPriority w:val="1"/>
    <w:qFormat/>
    <w:pPr>
      <w:spacing w:before="1"/>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0B4"/>
    <w:pPr>
      <w:tabs>
        <w:tab w:val="center" w:pos="4680"/>
        <w:tab w:val="right" w:pos="9360"/>
      </w:tabs>
    </w:pPr>
  </w:style>
  <w:style w:type="character" w:customStyle="1" w:styleId="HeaderChar">
    <w:name w:val="Header Char"/>
    <w:basedOn w:val="DefaultParagraphFont"/>
    <w:link w:val="Header"/>
    <w:uiPriority w:val="99"/>
    <w:rsid w:val="004330B4"/>
    <w:rPr>
      <w:rFonts w:ascii="Calibri" w:eastAsia="Calibri" w:hAnsi="Calibri" w:cs="Calibri"/>
      <w:lang w:bidi="en-US"/>
    </w:rPr>
  </w:style>
  <w:style w:type="paragraph" w:styleId="Footer">
    <w:name w:val="footer"/>
    <w:basedOn w:val="Normal"/>
    <w:link w:val="FooterChar"/>
    <w:uiPriority w:val="99"/>
    <w:unhideWhenUsed/>
    <w:rsid w:val="004330B4"/>
    <w:pPr>
      <w:tabs>
        <w:tab w:val="center" w:pos="4680"/>
        <w:tab w:val="right" w:pos="9360"/>
      </w:tabs>
    </w:pPr>
  </w:style>
  <w:style w:type="character" w:customStyle="1" w:styleId="FooterChar">
    <w:name w:val="Footer Char"/>
    <w:basedOn w:val="DefaultParagraphFont"/>
    <w:link w:val="Footer"/>
    <w:uiPriority w:val="99"/>
    <w:rsid w:val="004330B4"/>
    <w:rPr>
      <w:rFonts w:ascii="Calibri" w:eastAsia="Calibri" w:hAnsi="Calibri" w:cs="Calibri"/>
      <w:lang w:bidi="en-US"/>
    </w:rPr>
  </w:style>
  <w:style w:type="table" w:styleId="TableGrid">
    <w:name w:val="Table Grid"/>
    <w:basedOn w:val="TableNormal"/>
    <w:uiPriority w:val="39"/>
    <w:rsid w:val="006B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89A"/>
    <w:rPr>
      <w:sz w:val="16"/>
      <w:szCs w:val="16"/>
    </w:rPr>
  </w:style>
  <w:style w:type="paragraph" w:styleId="CommentText">
    <w:name w:val="annotation text"/>
    <w:basedOn w:val="Normal"/>
    <w:link w:val="CommentTextChar"/>
    <w:uiPriority w:val="99"/>
    <w:semiHidden/>
    <w:unhideWhenUsed/>
    <w:rsid w:val="0053189A"/>
    <w:rPr>
      <w:sz w:val="20"/>
      <w:szCs w:val="20"/>
    </w:rPr>
  </w:style>
  <w:style w:type="character" w:customStyle="1" w:styleId="CommentTextChar">
    <w:name w:val="Comment Text Char"/>
    <w:basedOn w:val="DefaultParagraphFont"/>
    <w:link w:val="CommentText"/>
    <w:uiPriority w:val="99"/>
    <w:semiHidden/>
    <w:rsid w:val="0053189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3189A"/>
    <w:rPr>
      <w:b/>
      <w:bCs/>
    </w:rPr>
  </w:style>
  <w:style w:type="character" w:customStyle="1" w:styleId="CommentSubjectChar">
    <w:name w:val="Comment Subject Char"/>
    <w:basedOn w:val="CommentTextChar"/>
    <w:link w:val="CommentSubject"/>
    <w:uiPriority w:val="99"/>
    <w:semiHidden/>
    <w:rsid w:val="0053189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31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9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Basalla.Julie.A</dc:creator>
  <cp:lastModifiedBy>Haston.Susan.K</cp:lastModifiedBy>
  <cp:revision>3</cp:revision>
  <cp:lastPrinted>2020-02-11T21:31:00Z</cp:lastPrinted>
  <dcterms:created xsi:type="dcterms:W3CDTF">2020-02-26T22:10:00Z</dcterms:created>
  <dcterms:modified xsi:type="dcterms:W3CDTF">2020-02-26T22:11:00Z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Acrobat PDFMaker 11 for Word</vt:lpwstr>
  </property>
  <property fmtid="{D5CDD505-2E9C-101B-9397-08002B2CF9AE}" pid="4" name="LastSaved">
    <vt:filetime>2019-08-05T00:00:00Z</vt:filetime>
  </property>
</Properties>
</file>